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975F6" w:rsidRPr="00A975F6" w:rsidTr="00A975F6">
        <w:trPr>
          <w:tblCellSpacing w:w="0" w:type="dxa"/>
        </w:trPr>
        <w:tc>
          <w:tcPr>
            <w:tcW w:w="3348" w:type="dxa"/>
            <w:tcMar>
              <w:top w:w="0" w:type="dxa"/>
              <w:left w:w="108" w:type="dxa"/>
              <w:bottom w:w="0" w:type="dxa"/>
              <w:right w:w="108" w:type="dxa"/>
            </w:tcMar>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b/>
                <w:bCs/>
                <w:color w:val="000000"/>
                <w:sz w:val="18"/>
                <w:szCs w:val="18"/>
                <w:lang w:val="vi-VN"/>
              </w:rPr>
              <w:t>B</w:t>
            </w:r>
            <w:r w:rsidRPr="00A975F6">
              <w:rPr>
                <w:rFonts w:ascii="Arial" w:eastAsia="Times New Roman" w:hAnsi="Arial" w:cs="Arial"/>
                <w:b/>
                <w:bCs/>
                <w:color w:val="000000"/>
                <w:sz w:val="18"/>
                <w:szCs w:val="18"/>
              </w:rPr>
              <w:t>Ộ </w:t>
            </w:r>
            <w:r w:rsidRPr="00A975F6">
              <w:rPr>
                <w:rFonts w:ascii="Arial" w:eastAsia="Times New Roman" w:hAnsi="Arial" w:cs="Arial"/>
                <w:b/>
                <w:bCs/>
                <w:color w:val="000000"/>
                <w:sz w:val="18"/>
                <w:szCs w:val="18"/>
                <w:lang w:val="vi-VN"/>
              </w:rPr>
              <w:t>LAO ĐỘNG - THƯƠNG BINH</w:t>
            </w:r>
            <w:r w:rsidRPr="00A975F6">
              <w:rPr>
                <w:rFonts w:ascii="Arial" w:eastAsia="Times New Roman" w:hAnsi="Arial" w:cs="Arial"/>
                <w:b/>
                <w:bCs/>
                <w:color w:val="000000"/>
                <w:sz w:val="18"/>
                <w:szCs w:val="18"/>
              </w:rPr>
              <w:br/>
            </w:r>
            <w:r w:rsidRPr="00A975F6">
              <w:rPr>
                <w:rFonts w:ascii="Arial" w:eastAsia="Times New Roman" w:hAnsi="Arial" w:cs="Arial"/>
                <w:b/>
                <w:bCs/>
                <w:color w:val="000000"/>
                <w:sz w:val="18"/>
                <w:szCs w:val="18"/>
                <w:lang w:val="vi-VN"/>
              </w:rPr>
              <w:t>VÀ XÃ H</w:t>
            </w:r>
            <w:r w:rsidRPr="00A975F6">
              <w:rPr>
                <w:rFonts w:ascii="Arial" w:eastAsia="Times New Roman" w:hAnsi="Arial" w:cs="Arial"/>
                <w:b/>
                <w:bCs/>
                <w:color w:val="000000"/>
                <w:sz w:val="18"/>
                <w:szCs w:val="18"/>
              </w:rPr>
              <w:t>Ộ</w:t>
            </w:r>
            <w:r w:rsidRPr="00A975F6">
              <w:rPr>
                <w:rFonts w:ascii="Arial" w:eastAsia="Times New Roman" w:hAnsi="Arial" w:cs="Arial"/>
                <w:b/>
                <w:bCs/>
                <w:color w:val="000000"/>
                <w:sz w:val="18"/>
                <w:szCs w:val="18"/>
                <w:lang w:val="vi-VN"/>
              </w:rPr>
              <w:t>I</w:t>
            </w:r>
            <w:r w:rsidRPr="00A975F6">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b/>
                <w:bCs/>
                <w:color w:val="000000"/>
                <w:sz w:val="18"/>
                <w:szCs w:val="18"/>
                <w:lang w:val="vi-VN"/>
              </w:rPr>
              <w:t>CỘNG HÒA XÃ HỘI CHỦ NGHĨA VIỆT NAM</w:t>
            </w:r>
            <w:r w:rsidRPr="00A975F6">
              <w:rPr>
                <w:rFonts w:ascii="Arial" w:eastAsia="Times New Roman" w:hAnsi="Arial" w:cs="Arial"/>
                <w:b/>
                <w:bCs/>
                <w:color w:val="000000"/>
                <w:sz w:val="18"/>
                <w:szCs w:val="18"/>
                <w:lang w:val="vi-VN"/>
              </w:rPr>
              <w:br/>
              <w:t>Độc lập - Tự do - Hạnh phúc</w:t>
            </w:r>
            <w:r w:rsidRPr="00A975F6">
              <w:rPr>
                <w:rFonts w:ascii="Arial" w:eastAsia="Times New Roman" w:hAnsi="Arial" w:cs="Arial"/>
                <w:b/>
                <w:bCs/>
                <w:color w:val="000000"/>
                <w:sz w:val="18"/>
                <w:szCs w:val="18"/>
                <w:lang w:val="vi-VN"/>
              </w:rPr>
              <w:br/>
              <w:t>---------------</w:t>
            </w:r>
          </w:p>
        </w:tc>
      </w:tr>
      <w:tr w:rsidR="00A975F6" w:rsidRPr="00A975F6" w:rsidTr="00A975F6">
        <w:trPr>
          <w:tblCellSpacing w:w="0" w:type="dxa"/>
        </w:trPr>
        <w:tc>
          <w:tcPr>
            <w:tcW w:w="3348" w:type="dxa"/>
            <w:tcMar>
              <w:top w:w="0" w:type="dxa"/>
              <w:left w:w="108" w:type="dxa"/>
              <w:bottom w:w="0" w:type="dxa"/>
              <w:right w:w="108" w:type="dxa"/>
            </w:tcMar>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Số: 24/2022/TT-BLĐTBXH</w:t>
            </w:r>
          </w:p>
        </w:tc>
        <w:tc>
          <w:tcPr>
            <w:tcW w:w="5508" w:type="dxa"/>
            <w:tcMar>
              <w:top w:w="0" w:type="dxa"/>
              <w:left w:w="108" w:type="dxa"/>
              <w:bottom w:w="0" w:type="dxa"/>
              <w:right w:w="108" w:type="dxa"/>
            </w:tcMar>
            <w:hideMark/>
          </w:tcPr>
          <w:p w:rsidR="00A975F6" w:rsidRPr="00A975F6" w:rsidRDefault="00A975F6" w:rsidP="00A975F6">
            <w:pPr>
              <w:spacing w:before="120" w:after="120" w:line="234" w:lineRule="atLeast"/>
              <w:jc w:val="right"/>
              <w:rPr>
                <w:rFonts w:ascii="Arial" w:eastAsia="Times New Roman" w:hAnsi="Arial" w:cs="Arial"/>
                <w:color w:val="000000"/>
                <w:sz w:val="18"/>
                <w:szCs w:val="18"/>
              </w:rPr>
            </w:pPr>
            <w:r w:rsidRPr="00A975F6">
              <w:rPr>
                <w:rFonts w:ascii="Arial" w:eastAsia="Times New Roman" w:hAnsi="Arial" w:cs="Arial"/>
                <w:i/>
                <w:iCs/>
                <w:color w:val="000000"/>
                <w:sz w:val="18"/>
                <w:szCs w:val="18"/>
                <w:lang w:val="vi-VN"/>
              </w:rPr>
              <w:t>Hà Nội, ngày 30 tháng 11 năm 2022</w:t>
            </w:r>
          </w:p>
        </w:tc>
      </w:tr>
    </w:tbl>
    <w:p w:rsidR="00A975F6" w:rsidRPr="00A975F6" w:rsidRDefault="00A975F6" w:rsidP="00A975F6">
      <w:pPr>
        <w:spacing w:after="0" w:line="234" w:lineRule="atLeast"/>
        <w:jc w:val="center"/>
        <w:rPr>
          <w:rFonts w:ascii="Arial" w:eastAsia="Times New Roman" w:hAnsi="Arial" w:cs="Arial"/>
          <w:color w:val="000000"/>
          <w:sz w:val="18"/>
          <w:szCs w:val="18"/>
        </w:rPr>
      </w:pPr>
      <w:bookmarkStart w:id="0" w:name="loai_1"/>
      <w:r w:rsidRPr="00A975F6">
        <w:rPr>
          <w:rFonts w:ascii="Arial" w:eastAsia="Times New Roman" w:hAnsi="Arial" w:cs="Arial"/>
          <w:b/>
          <w:bCs/>
          <w:color w:val="000000"/>
          <w:szCs w:val="24"/>
          <w:lang w:val="vi-VN"/>
        </w:rPr>
        <w:t>THÔNG TƯ</w:t>
      </w:r>
      <w:bookmarkEnd w:id="0"/>
    </w:p>
    <w:p w:rsidR="00A975F6" w:rsidRPr="00A975F6" w:rsidRDefault="00A975F6" w:rsidP="00A975F6">
      <w:pPr>
        <w:spacing w:after="0" w:line="234" w:lineRule="atLeast"/>
        <w:jc w:val="center"/>
        <w:rPr>
          <w:rFonts w:ascii="Arial" w:eastAsia="Times New Roman" w:hAnsi="Arial" w:cs="Arial"/>
          <w:color w:val="000000"/>
          <w:sz w:val="18"/>
          <w:szCs w:val="18"/>
        </w:rPr>
      </w:pPr>
      <w:bookmarkStart w:id="1" w:name="loai_1_name"/>
      <w:r w:rsidRPr="00A975F6">
        <w:rPr>
          <w:rFonts w:ascii="Arial" w:eastAsia="Times New Roman" w:hAnsi="Arial" w:cs="Arial"/>
          <w:color w:val="000000"/>
          <w:sz w:val="18"/>
          <w:szCs w:val="18"/>
          <w:lang w:val="vi-VN"/>
        </w:rPr>
        <w:t>QUY ĐỊNH VIỆC BỒI DƯỠNG BẰNG HIỆN VẬT ĐỐI VỚI NGƯỜI LAO ĐỘNG LÀM VIỆC TRONG ĐIỀU KIỆN CÓ YẾU TỐ NGUY HIỂM, YẾU TỐ CÓ HẠI</w:t>
      </w:r>
      <w:bookmarkEnd w:id="1"/>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i/>
          <w:iCs/>
          <w:color w:val="000000"/>
          <w:sz w:val="18"/>
          <w:szCs w:val="18"/>
          <w:lang w:val="vi-VN"/>
        </w:rPr>
        <w:t>Căn cứ Luật An toàn, vệ sinh lao động ngày 25 tháng 6 năm 2015;</w:t>
      </w:r>
    </w:p>
    <w:p w:rsidR="00A975F6" w:rsidRPr="00A975F6" w:rsidRDefault="00A975F6" w:rsidP="00A975F6">
      <w:pPr>
        <w:spacing w:after="0" w:line="234" w:lineRule="atLeast"/>
        <w:rPr>
          <w:rFonts w:ascii="Arial" w:eastAsia="Times New Roman" w:hAnsi="Arial" w:cs="Arial"/>
          <w:color w:val="000000"/>
          <w:sz w:val="18"/>
          <w:szCs w:val="18"/>
        </w:rPr>
      </w:pPr>
      <w:r w:rsidRPr="00A975F6">
        <w:rPr>
          <w:rFonts w:ascii="Arial" w:eastAsia="Times New Roman" w:hAnsi="Arial" w:cs="Arial"/>
          <w:i/>
          <w:iCs/>
          <w:color w:val="000000"/>
          <w:sz w:val="18"/>
          <w:szCs w:val="18"/>
          <w:lang w:val="vi-VN"/>
        </w:rPr>
        <w:t>Căn cứ Nghị định số </w:t>
      </w:r>
      <w:hyperlink r:id="rId4" w:tgtFrame="_blank" w:tooltip="Nghị định 62/2022/NĐ-CP" w:history="1">
        <w:r w:rsidRPr="00A975F6">
          <w:rPr>
            <w:rFonts w:ascii="Arial" w:eastAsia="Times New Roman" w:hAnsi="Arial" w:cs="Arial"/>
            <w:i/>
            <w:iCs/>
            <w:color w:val="0E70C3"/>
            <w:sz w:val="18"/>
            <w:szCs w:val="18"/>
            <w:lang w:val="vi-VN"/>
          </w:rPr>
          <w:t>62/2022/NĐ-CP</w:t>
        </w:r>
      </w:hyperlink>
      <w:r w:rsidRPr="00A975F6">
        <w:rPr>
          <w:rFonts w:ascii="Arial" w:eastAsia="Times New Roman" w:hAnsi="Arial" w:cs="Arial"/>
          <w:i/>
          <w:iCs/>
          <w:color w:val="000000"/>
          <w:sz w:val="18"/>
          <w:szCs w:val="18"/>
          <w:lang w:val="vi-VN"/>
        </w:rPr>
        <w:t> ngày 12 tháng 9 năm 2022 của Chính phủ quy định chức năng, nhiệm vụ, quyền hạn và cơ cấu tổ chức của Bộ Lao động - Thương binh và Xã hội;</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i/>
          <w:iCs/>
          <w:color w:val="000000"/>
          <w:sz w:val="18"/>
          <w:szCs w:val="18"/>
          <w:lang w:val="vi-VN"/>
        </w:rPr>
        <w:t>Theo đề nghị của Cục trưởng Cục An toàn lao động;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i/>
          <w:iCs/>
          <w:color w:val="000000"/>
          <w:sz w:val="18"/>
          <w:szCs w:val="18"/>
          <w:lang w:val="vi-VN"/>
        </w:rPr>
        <w:t>Bộ trưởng Bộ Lao động - Thương binh và Xã hội ban hành Thông tư quy định việc bồi dưỡng bằng hiện vật đối với người lao động làm việc trong điều kiện có yếu tố nguy hiểm, yếu tố có hại.</w:t>
      </w:r>
    </w:p>
    <w:p w:rsidR="00A975F6" w:rsidRPr="00A975F6" w:rsidRDefault="00A975F6" w:rsidP="00A975F6">
      <w:pPr>
        <w:spacing w:after="0" w:line="234" w:lineRule="atLeast"/>
        <w:rPr>
          <w:rFonts w:ascii="Arial" w:eastAsia="Times New Roman" w:hAnsi="Arial" w:cs="Arial"/>
          <w:color w:val="000000"/>
          <w:sz w:val="18"/>
          <w:szCs w:val="18"/>
        </w:rPr>
      </w:pPr>
      <w:bookmarkStart w:id="2" w:name="dieu_1"/>
      <w:r w:rsidRPr="00A975F6">
        <w:rPr>
          <w:rFonts w:ascii="Arial" w:eastAsia="Times New Roman" w:hAnsi="Arial" w:cs="Arial"/>
          <w:b/>
          <w:bCs/>
          <w:color w:val="000000"/>
          <w:sz w:val="18"/>
          <w:szCs w:val="18"/>
          <w:lang w:val="vi-VN"/>
        </w:rPr>
        <w:t>Điều 1. Phạm vi điều chỉnh</w:t>
      </w:r>
      <w:bookmarkEnd w:id="2"/>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Thông tư này quy định điều kiện, mức và nguyên tắc tổ chức bồi dưỡng bằng hiện vật đối với người lao động làm việc trong điều kiện có yếu tố nguy hiểm, yếu tố có hại.</w:t>
      </w:r>
    </w:p>
    <w:p w:rsidR="00A975F6" w:rsidRPr="00A975F6" w:rsidRDefault="00A975F6" w:rsidP="00A975F6">
      <w:pPr>
        <w:spacing w:after="0" w:line="234" w:lineRule="atLeast"/>
        <w:rPr>
          <w:rFonts w:ascii="Arial" w:eastAsia="Times New Roman" w:hAnsi="Arial" w:cs="Arial"/>
          <w:color w:val="000000"/>
          <w:sz w:val="18"/>
          <w:szCs w:val="18"/>
        </w:rPr>
      </w:pPr>
      <w:bookmarkStart w:id="3" w:name="dieu_2"/>
      <w:r w:rsidRPr="00A975F6">
        <w:rPr>
          <w:rFonts w:ascii="Arial" w:eastAsia="Times New Roman" w:hAnsi="Arial" w:cs="Arial"/>
          <w:b/>
          <w:bCs/>
          <w:color w:val="000000"/>
          <w:sz w:val="18"/>
          <w:szCs w:val="18"/>
          <w:lang w:val="vi-VN"/>
        </w:rPr>
        <w:t>Điều 2. Đối tượng áp dụng</w:t>
      </w:r>
      <w:bookmarkEnd w:id="3"/>
    </w:p>
    <w:p w:rsidR="00A975F6" w:rsidRPr="00A975F6" w:rsidRDefault="00A975F6" w:rsidP="00A975F6">
      <w:pPr>
        <w:spacing w:after="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1. </w:t>
      </w:r>
      <w:r w:rsidRPr="00A975F6">
        <w:rPr>
          <w:rFonts w:ascii="Arial" w:eastAsia="Times New Roman" w:hAnsi="Arial" w:cs="Arial"/>
          <w:color w:val="000000"/>
          <w:sz w:val="18"/>
          <w:szCs w:val="18"/>
          <w:lang w:val="vi-VN"/>
        </w:rPr>
        <w:t>Người lao động theo quy định tại các </w:t>
      </w:r>
      <w:bookmarkStart w:id="4" w:name="dc_1"/>
      <w:r w:rsidRPr="00A975F6">
        <w:rPr>
          <w:rFonts w:ascii="Arial" w:eastAsia="Times New Roman" w:hAnsi="Arial" w:cs="Arial"/>
          <w:color w:val="000000"/>
          <w:sz w:val="18"/>
          <w:szCs w:val="18"/>
          <w:lang w:val="vi-VN"/>
        </w:rPr>
        <w:t>khoản 1, 2 và 4 Điều 2 Luật An toàn, vệ sinh lao động</w:t>
      </w:r>
      <w:bookmarkEnd w:id="4"/>
      <w:r w:rsidRPr="00A975F6">
        <w:rPr>
          <w:rFonts w:ascii="Arial" w:eastAsia="Times New Roman" w:hAnsi="Arial" w:cs="Arial"/>
          <w:color w:val="000000"/>
          <w:sz w:val="18"/>
          <w:szCs w:val="18"/>
          <w:lang w:val="vi-VN"/>
        </w:rPr>
        <w:t>.</w:t>
      </w:r>
    </w:p>
    <w:p w:rsidR="00A975F6" w:rsidRPr="00A975F6" w:rsidRDefault="00A975F6" w:rsidP="00A975F6">
      <w:pPr>
        <w:spacing w:after="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2. </w:t>
      </w:r>
      <w:r w:rsidRPr="00A975F6">
        <w:rPr>
          <w:rFonts w:ascii="Arial" w:eastAsia="Times New Roman" w:hAnsi="Arial" w:cs="Arial"/>
          <w:color w:val="000000"/>
          <w:sz w:val="18"/>
          <w:szCs w:val="18"/>
          <w:lang w:val="vi-VN"/>
        </w:rPr>
        <w:t>Người sử dụng lao động theo quy định tại </w:t>
      </w:r>
      <w:bookmarkStart w:id="5" w:name="dc_2"/>
      <w:r w:rsidRPr="00A975F6">
        <w:rPr>
          <w:rFonts w:ascii="Arial" w:eastAsia="Times New Roman" w:hAnsi="Arial" w:cs="Arial"/>
          <w:color w:val="000000"/>
          <w:sz w:val="18"/>
          <w:szCs w:val="18"/>
          <w:lang w:val="vi-VN"/>
        </w:rPr>
        <w:t>khoản 2 Điều 3 Bộ luật Lao động</w:t>
      </w:r>
      <w:bookmarkEnd w:id="5"/>
      <w:r w:rsidRPr="00A975F6">
        <w:rPr>
          <w:rFonts w:ascii="Arial" w:eastAsia="Times New Roman" w:hAnsi="Arial" w:cs="Arial"/>
          <w:color w:val="000000"/>
          <w:sz w:val="18"/>
          <w:szCs w:val="18"/>
          <w:lang w:val="vi-VN"/>
        </w:rPr>
        <w:t>.</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3. </w:t>
      </w:r>
      <w:r w:rsidRPr="00A975F6">
        <w:rPr>
          <w:rFonts w:ascii="Arial" w:eastAsia="Times New Roman" w:hAnsi="Arial" w:cs="Arial"/>
          <w:color w:val="000000"/>
          <w:sz w:val="18"/>
          <w:szCs w:val="18"/>
          <w:lang w:val="vi-VN"/>
        </w:rPr>
        <w:t>Cơ quan, tổ chức và cá nhân khác có liên quan đến việc thực hiện bồi dưỡng bằng hiện vật.</w:t>
      </w:r>
    </w:p>
    <w:p w:rsidR="00A975F6" w:rsidRPr="00A975F6" w:rsidRDefault="00A975F6" w:rsidP="00A975F6">
      <w:pPr>
        <w:spacing w:after="0" w:line="234" w:lineRule="atLeast"/>
        <w:rPr>
          <w:rFonts w:ascii="Arial" w:eastAsia="Times New Roman" w:hAnsi="Arial" w:cs="Arial"/>
          <w:color w:val="000000"/>
          <w:sz w:val="18"/>
          <w:szCs w:val="18"/>
        </w:rPr>
      </w:pPr>
      <w:bookmarkStart w:id="6" w:name="dieu_3"/>
      <w:r w:rsidRPr="00A975F6">
        <w:rPr>
          <w:rFonts w:ascii="Arial" w:eastAsia="Times New Roman" w:hAnsi="Arial" w:cs="Arial"/>
          <w:b/>
          <w:bCs/>
          <w:color w:val="000000"/>
          <w:sz w:val="18"/>
          <w:szCs w:val="18"/>
          <w:lang w:val="vi-VN"/>
        </w:rPr>
        <w:t>Điều 3. Điều kiện được hưởng bồi dưỡng bằng hiện vật</w:t>
      </w:r>
      <w:bookmarkEnd w:id="6"/>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Người lao động được hưởng bồi dưỡng bằng hiện vật khi có đủ hai điều kiện sau:</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1. </w:t>
      </w:r>
      <w:bookmarkStart w:id="7" w:name="_GoBack"/>
      <w:r w:rsidRPr="00A975F6">
        <w:rPr>
          <w:rFonts w:ascii="Arial" w:eastAsia="Times New Roman" w:hAnsi="Arial" w:cs="Arial"/>
          <w:color w:val="000000"/>
          <w:sz w:val="18"/>
          <w:szCs w:val="18"/>
          <w:lang w:val="vi-VN"/>
        </w:rPr>
        <w:t>Làm các nghề, công việc thuộc danh mục nghề, công việc đặc biệt nặng nhọc, độc hại, nguy hiểm và nặng nhọc, độc hại, nguy hiểm do Bộ trưởng Bộ Lao động - Thương binh và Xã hội ban hành.</w:t>
      </w:r>
      <w:bookmarkEnd w:id="7"/>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2. </w:t>
      </w:r>
      <w:r w:rsidRPr="00A975F6">
        <w:rPr>
          <w:rFonts w:ascii="Arial" w:eastAsia="Times New Roman" w:hAnsi="Arial" w:cs="Arial"/>
          <w:color w:val="000000"/>
          <w:sz w:val="18"/>
          <w:szCs w:val="18"/>
          <w:lang w:val="vi-VN"/>
        </w:rPr>
        <w:t>Đang làm việc trong môi trường lao động có ít nhất 01 trong 02 yếu tố sau đây:</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a) </w:t>
      </w:r>
      <w:r w:rsidRPr="00A975F6">
        <w:rPr>
          <w:rFonts w:ascii="Arial" w:eastAsia="Times New Roman" w:hAnsi="Arial" w:cs="Arial"/>
          <w:color w:val="000000"/>
          <w:sz w:val="18"/>
          <w:szCs w:val="18"/>
          <w:lang w:val="vi-VN"/>
        </w:rPr>
        <w:t>Có ít nhất một trong các yếu tố nguy hiểm, yếu tố có hại không bảo đảm tiêu chuẩn, quy chuẩn vệ sinh cho phép theo quy định của Bộ Y tế.</w:t>
      </w:r>
    </w:p>
    <w:p w:rsidR="00A975F6" w:rsidRPr="00A975F6" w:rsidRDefault="00A975F6" w:rsidP="00A975F6">
      <w:pPr>
        <w:spacing w:after="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b) </w:t>
      </w:r>
      <w:r w:rsidRPr="00A975F6">
        <w:rPr>
          <w:rFonts w:ascii="Arial" w:eastAsia="Times New Roman" w:hAnsi="Arial" w:cs="Arial"/>
          <w:color w:val="000000"/>
          <w:sz w:val="18"/>
          <w:szCs w:val="18"/>
          <w:lang w:val="vi-VN"/>
        </w:rPr>
        <w:t>Tiếp xúc với ít nhất 01 yếu tố được xếp từ 4 điểm trở lên thuộc nhóm chỉ tiêu “Tiếp xúc các nguồn gây bệnh truyền nhiễm theo Luật phòng, chống các bệnh truyền nhiễm” (số thứ tự 10.1 Mục A, Phụ lục I ban hành kèm theo Thông tư số </w:t>
      </w:r>
      <w:hyperlink r:id="rId5" w:tgtFrame="_blank" w:tooltip="Thông tư 29/2021/TT-BLĐTBXH" w:history="1">
        <w:r w:rsidRPr="00A975F6">
          <w:rPr>
            <w:rFonts w:ascii="Arial" w:eastAsia="Times New Roman" w:hAnsi="Arial" w:cs="Arial"/>
            <w:color w:val="0E70C3"/>
            <w:sz w:val="18"/>
            <w:szCs w:val="18"/>
            <w:lang w:val="vi-VN"/>
          </w:rPr>
          <w:t>29/2021/TT-BLĐTBXH</w:t>
        </w:r>
      </w:hyperlink>
      <w:r w:rsidRPr="00A975F6">
        <w:rPr>
          <w:rFonts w:ascii="Arial" w:eastAsia="Times New Roman" w:hAnsi="Arial" w:cs="Arial"/>
          <w:color w:val="000000"/>
          <w:sz w:val="18"/>
          <w:szCs w:val="18"/>
          <w:lang w:val="vi-VN"/>
        </w:rPr>
        <w:t> ngày 28 tháng 12 năm 2021 của Bộ trưởng Bộ Lao động </w:t>
      </w:r>
      <w:r w:rsidRPr="00A975F6">
        <w:rPr>
          <w:rFonts w:ascii="Arial" w:eastAsia="Times New Roman" w:hAnsi="Arial" w:cs="Arial"/>
          <w:color w:val="000000"/>
          <w:sz w:val="18"/>
          <w:szCs w:val="18"/>
        </w:rPr>
        <w:t>- </w:t>
      </w:r>
      <w:r w:rsidRPr="00A975F6">
        <w:rPr>
          <w:rFonts w:ascii="Arial" w:eastAsia="Times New Roman" w:hAnsi="Arial" w:cs="Arial"/>
          <w:color w:val="000000"/>
          <w:sz w:val="18"/>
          <w:szCs w:val="18"/>
          <w:lang w:val="vi-VN"/>
        </w:rPr>
        <w:t>Thương binh và Xã hội quy định tiêu chuẩn phân loại lao động theo điều kiện lao động).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Việc xác định các yếu tố quy định tại khoản 2 Điều này phải được thực hiện bởi tổ chức </w:t>
      </w:r>
      <w:r w:rsidRPr="00A975F6">
        <w:rPr>
          <w:rFonts w:ascii="Arial" w:eastAsia="Times New Roman" w:hAnsi="Arial" w:cs="Arial"/>
          <w:color w:val="000000"/>
          <w:sz w:val="18"/>
          <w:szCs w:val="18"/>
        </w:rPr>
        <w:t>đủ </w:t>
      </w:r>
      <w:r w:rsidRPr="00A975F6">
        <w:rPr>
          <w:rFonts w:ascii="Arial" w:eastAsia="Times New Roman" w:hAnsi="Arial" w:cs="Arial"/>
          <w:color w:val="000000"/>
          <w:sz w:val="18"/>
          <w:szCs w:val="18"/>
          <w:lang w:val="vi-VN"/>
        </w:rPr>
        <w:t>điều kiện hoạt động quan trắc môi trường lao động theo quy định của pháp luật.</w:t>
      </w:r>
    </w:p>
    <w:p w:rsidR="00A975F6" w:rsidRPr="00A975F6" w:rsidRDefault="00A975F6" w:rsidP="00A975F6">
      <w:pPr>
        <w:spacing w:after="0" w:line="234" w:lineRule="atLeast"/>
        <w:rPr>
          <w:rFonts w:ascii="Arial" w:eastAsia="Times New Roman" w:hAnsi="Arial" w:cs="Arial"/>
          <w:color w:val="000000"/>
          <w:sz w:val="18"/>
          <w:szCs w:val="18"/>
        </w:rPr>
      </w:pPr>
      <w:bookmarkStart w:id="8" w:name="dieu_4"/>
      <w:r w:rsidRPr="00A975F6">
        <w:rPr>
          <w:rFonts w:ascii="Arial" w:eastAsia="Times New Roman" w:hAnsi="Arial" w:cs="Arial"/>
          <w:b/>
          <w:bCs/>
          <w:color w:val="000000"/>
          <w:sz w:val="18"/>
          <w:szCs w:val="18"/>
          <w:lang w:val="vi-VN"/>
        </w:rPr>
        <w:t>Điều 4. Mức bồi dưỡng bằng hiện vật</w:t>
      </w:r>
      <w:bookmarkEnd w:id="8"/>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1. </w:t>
      </w:r>
      <w:r w:rsidRPr="00A975F6">
        <w:rPr>
          <w:rFonts w:ascii="Arial" w:eastAsia="Times New Roman" w:hAnsi="Arial" w:cs="Arial"/>
          <w:color w:val="000000"/>
          <w:sz w:val="18"/>
          <w:szCs w:val="18"/>
          <w:lang w:val="vi-VN"/>
        </w:rPr>
        <w:t>Bồi dưỡng bằng hiện vật được tính theo định suất hàng ngày và có giá trị bằng tiền theo các mức bồi dưỡng sau:</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a) </w:t>
      </w:r>
      <w:r w:rsidRPr="00A975F6">
        <w:rPr>
          <w:rFonts w:ascii="Arial" w:eastAsia="Times New Roman" w:hAnsi="Arial" w:cs="Arial"/>
          <w:color w:val="000000"/>
          <w:sz w:val="18"/>
          <w:szCs w:val="18"/>
          <w:lang w:val="vi-VN"/>
        </w:rPr>
        <w:t>Mức 1: 13.000 đồng;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b) </w:t>
      </w:r>
      <w:r w:rsidRPr="00A975F6">
        <w:rPr>
          <w:rFonts w:ascii="Arial" w:eastAsia="Times New Roman" w:hAnsi="Arial" w:cs="Arial"/>
          <w:color w:val="000000"/>
          <w:sz w:val="18"/>
          <w:szCs w:val="18"/>
          <w:lang w:val="vi-VN"/>
        </w:rPr>
        <w:t>Mức 2: 20.000 đồng;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c) </w:t>
      </w:r>
      <w:r w:rsidRPr="00A975F6">
        <w:rPr>
          <w:rFonts w:ascii="Arial" w:eastAsia="Times New Roman" w:hAnsi="Arial" w:cs="Arial"/>
          <w:color w:val="000000"/>
          <w:sz w:val="18"/>
          <w:szCs w:val="18"/>
          <w:lang w:val="vi-VN"/>
        </w:rPr>
        <w:t>Mức 3: 26.000 đồng;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d) </w:t>
      </w:r>
      <w:r w:rsidRPr="00A975F6">
        <w:rPr>
          <w:rFonts w:ascii="Arial" w:eastAsia="Times New Roman" w:hAnsi="Arial" w:cs="Arial"/>
          <w:color w:val="000000"/>
          <w:sz w:val="18"/>
          <w:szCs w:val="18"/>
          <w:lang w:val="vi-VN"/>
        </w:rPr>
        <w:t>Mức 4: 32.000 đồng.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2. </w:t>
      </w:r>
      <w:r w:rsidRPr="00A975F6">
        <w:rPr>
          <w:rFonts w:ascii="Arial" w:eastAsia="Times New Roman" w:hAnsi="Arial" w:cs="Arial"/>
          <w:color w:val="000000"/>
          <w:sz w:val="18"/>
          <w:szCs w:val="18"/>
          <w:lang w:val="vi-VN"/>
        </w:rPr>
        <w:t>Đối với người lao động đủ các điều kiện theo quy định tại Điều 3 Thông tư này, mức bồi dưỡng cụ thể theo từng nghề, công việc được quy định tại Phụ lục I ban hành kèm theo Thông tư này và được áp dụng theo thời gian làm việc tương ứng như sau:</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a) Nếu </w:t>
      </w:r>
      <w:r w:rsidRPr="00A975F6">
        <w:rPr>
          <w:rFonts w:ascii="Arial" w:eastAsia="Times New Roman" w:hAnsi="Arial" w:cs="Arial"/>
          <w:color w:val="000000"/>
          <w:sz w:val="18"/>
          <w:szCs w:val="18"/>
          <w:lang w:val="vi-VN"/>
        </w:rPr>
        <w:t>làm việc từ 50% thời giờ làm việc bình thường trở lên của ngày làm việc thì được hưởng cả định suất bồi dưỡng;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lastRenderedPageBreak/>
        <w:t>b) Nếu </w:t>
      </w:r>
      <w:r w:rsidRPr="00A975F6">
        <w:rPr>
          <w:rFonts w:ascii="Arial" w:eastAsia="Times New Roman" w:hAnsi="Arial" w:cs="Arial"/>
          <w:color w:val="000000"/>
          <w:sz w:val="18"/>
          <w:szCs w:val="18"/>
          <w:lang w:val="vi-VN"/>
        </w:rPr>
        <w:t>làm dưới 50% thời giờ làm việc bình thường của ngày làm việc thì được hưởng nửa định suất bồi dưỡng;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c) </w:t>
      </w:r>
      <w:r w:rsidRPr="00A975F6">
        <w:rPr>
          <w:rFonts w:ascii="Arial" w:eastAsia="Times New Roman" w:hAnsi="Arial" w:cs="Arial"/>
          <w:color w:val="000000"/>
          <w:sz w:val="18"/>
          <w:szCs w:val="18"/>
          <w:lang w:val="vi-VN"/>
        </w:rPr>
        <w:t>Trong trường hợp người lao động làm thêm giờ, định suất bồi dưỡng bằng hiện vật được tăng lên tương ứng với số giờ làm thêm theo nguyên tắc trên.</w:t>
      </w:r>
    </w:p>
    <w:p w:rsidR="00A975F6" w:rsidRPr="00A975F6" w:rsidRDefault="00A975F6" w:rsidP="00A975F6">
      <w:pPr>
        <w:spacing w:after="0" w:line="234" w:lineRule="atLeast"/>
        <w:rPr>
          <w:rFonts w:ascii="Arial" w:eastAsia="Times New Roman" w:hAnsi="Arial" w:cs="Arial"/>
          <w:color w:val="000000"/>
          <w:sz w:val="18"/>
          <w:szCs w:val="18"/>
        </w:rPr>
      </w:pPr>
      <w:bookmarkStart w:id="9" w:name="dieu_5"/>
      <w:r w:rsidRPr="00A975F6">
        <w:rPr>
          <w:rFonts w:ascii="Arial" w:eastAsia="Times New Roman" w:hAnsi="Arial" w:cs="Arial"/>
          <w:b/>
          <w:bCs/>
          <w:color w:val="000000"/>
          <w:sz w:val="18"/>
          <w:szCs w:val="18"/>
          <w:lang w:val="vi-VN"/>
        </w:rPr>
        <w:t>Điều 5. Nguyên tắc tổ chức bồi dưỡng bằng hiện vật</w:t>
      </w:r>
      <w:bookmarkEnd w:id="9"/>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1. </w:t>
      </w:r>
      <w:r w:rsidRPr="00A975F6">
        <w:rPr>
          <w:rFonts w:ascii="Arial" w:eastAsia="Times New Roman" w:hAnsi="Arial" w:cs="Arial"/>
          <w:color w:val="000000"/>
          <w:sz w:val="18"/>
          <w:szCs w:val="18"/>
          <w:lang w:val="vi-VN"/>
        </w:rPr>
        <w:t>Việc tổ chức bồi dưỡng bằng hiện vật phải thực hiện trong ca, ngày làm việc, bảo đảm thuận tiện, an toàn, vệ sinh thực phẩm. Trường hợp người lao động làm công việc lưu động, phân tán, ít người hoặc các công việc khác có tổ chức lao động không </w:t>
      </w:r>
      <w:r w:rsidRPr="00A975F6">
        <w:rPr>
          <w:rFonts w:ascii="Arial" w:eastAsia="Times New Roman" w:hAnsi="Arial" w:cs="Arial"/>
          <w:color w:val="000000"/>
          <w:sz w:val="18"/>
          <w:szCs w:val="18"/>
        </w:rPr>
        <w:t>ổn </w:t>
      </w:r>
      <w:r w:rsidRPr="00A975F6">
        <w:rPr>
          <w:rFonts w:ascii="Arial" w:eastAsia="Times New Roman" w:hAnsi="Arial" w:cs="Arial"/>
          <w:color w:val="000000"/>
          <w:sz w:val="18"/>
          <w:szCs w:val="18"/>
          <w:lang w:val="vi-VN"/>
        </w:rPr>
        <w:t>định mà không thể tổ chức bồi dưỡng tập trung tại chỗ, người sử dụng lao động phải cấp hiện vật cho người lao động </w:t>
      </w:r>
      <w:r w:rsidRPr="00A975F6">
        <w:rPr>
          <w:rFonts w:ascii="Arial" w:eastAsia="Times New Roman" w:hAnsi="Arial" w:cs="Arial"/>
          <w:color w:val="000000"/>
          <w:sz w:val="18"/>
          <w:szCs w:val="18"/>
        </w:rPr>
        <w:t>để </w:t>
      </w:r>
      <w:r w:rsidRPr="00A975F6">
        <w:rPr>
          <w:rFonts w:ascii="Arial" w:eastAsia="Times New Roman" w:hAnsi="Arial" w:cs="Arial"/>
          <w:color w:val="000000"/>
          <w:sz w:val="18"/>
          <w:szCs w:val="18"/>
          <w:lang w:val="vi-VN"/>
        </w:rPr>
        <w:t>người lao động có trách nhiệm tự bồi dưỡng theo quy định. Trong trường hợp này, người sử dụng lao động phải lập danh sách cấp phát, có ký nhận của người lao động; thường xuyên kiểm tra việc thực hiện bồi dưỡng của người lao động.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2. </w:t>
      </w:r>
      <w:r w:rsidRPr="00A975F6">
        <w:rPr>
          <w:rFonts w:ascii="Arial" w:eastAsia="Times New Roman" w:hAnsi="Arial" w:cs="Arial"/>
          <w:color w:val="000000"/>
          <w:sz w:val="18"/>
          <w:szCs w:val="18"/>
          <w:lang w:val="vi-VN"/>
        </w:rPr>
        <w:t>Không được trả bằng tiền, không được trả vào lương (bao gồm cả việc đưa vào đơn giá tiền lương) thay cho hiện vật bồi dưỡng.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3. </w:t>
      </w:r>
      <w:r w:rsidRPr="00A975F6">
        <w:rPr>
          <w:rFonts w:ascii="Arial" w:eastAsia="Times New Roman" w:hAnsi="Arial" w:cs="Arial"/>
          <w:color w:val="000000"/>
          <w:sz w:val="18"/>
          <w:szCs w:val="18"/>
          <w:lang w:val="vi-VN"/>
        </w:rPr>
        <w:t>Khuyến khích người sử dụng lao động xem xét, quyết định việc thực hiện bồi dưỡng bằng hiện vật ở mức 1 (13.000 đồng) đối với người lao động không làm các nghề, công việc thuộc danh mục nghề, công việc đặc biệt nặng nhọc, độc hại, nguy hiểm và nặng nhọc, độc hại, nguy hiểm do Bộ trưởng Bộ Lao động - Thương binh và Xã hội quy định nhưng đang làm việc trong điều kiện lao động có ít nhất một trong các yếu tố nguy hiểm, yếu tố có hại theo quy định tại khoản 2 Điều 3 Thông tư này.</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4. </w:t>
      </w:r>
      <w:r w:rsidRPr="00A975F6">
        <w:rPr>
          <w:rFonts w:ascii="Arial" w:eastAsia="Times New Roman" w:hAnsi="Arial" w:cs="Arial"/>
          <w:color w:val="000000"/>
          <w:sz w:val="18"/>
          <w:szCs w:val="18"/>
          <w:lang w:val="vi-VN"/>
        </w:rPr>
        <w:t>Chi phí bồi dưỡng bằng hiện vật được hạch toán vào chi phí hoạt động thường xuyên, chi phí sản xuất kinh doanh theo quy định của pháp luật.</w:t>
      </w:r>
    </w:p>
    <w:p w:rsidR="00A975F6" w:rsidRPr="00A975F6" w:rsidRDefault="00A975F6" w:rsidP="00A975F6">
      <w:pPr>
        <w:spacing w:after="0" w:line="234" w:lineRule="atLeast"/>
        <w:rPr>
          <w:rFonts w:ascii="Arial" w:eastAsia="Times New Roman" w:hAnsi="Arial" w:cs="Arial"/>
          <w:color w:val="000000"/>
          <w:sz w:val="18"/>
          <w:szCs w:val="18"/>
        </w:rPr>
      </w:pPr>
      <w:bookmarkStart w:id="10" w:name="dieu_6"/>
      <w:r w:rsidRPr="00A975F6">
        <w:rPr>
          <w:rFonts w:ascii="Arial" w:eastAsia="Times New Roman" w:hAnsi="Arial" w:cs="Arial"/>
          <w:b/>
          <w:bCs/>
          <w:color w:val="000000"/>
          <w:sz w:val="18"/>
          <w:szCs w:val="18"/>
          <w:lang w:val="vi-VN"/>
        </w:rPr>
        <w:t>Điều 6. Trách nhiệm của người sử dụng lao động</w:t>
      </w:r>
      <w:bookmarkEnd w:id="10"/>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1. </w:t>
      </w:r>
      <w:r w:rsidRPr="00A975F6">
        <w:rPr>
          <w:rFonts w:ascii="Arial" w:eastAsia="Times New Roman" w:hAnsi="Arial" w:cs="Arial"/>
          <w:color w:val="000000"/>
          <w:sz w:val="18"/>
          <w:szCs w:val="18"/>
          <w:lang w:val="vi-VN"/>
        </w:rPr>
        <w:t>Phải áp dụng các biện pháp kỹ thuật, tăng cường các thiết bị an toàn và vệ sinh lao động đ</w:t>
      </w:r>
      <w:r w:rsidRPr="00A975F6">
        <w:rPr>
          <w:rFonts w:ascii="Arial" w:eastAsia="Times New Roman" w:hAnsi="Arial" w:cs="Arial"/>
          <w:color w:val="000000"/>
          <w:sz w:val="18"/>
          <w:szCs w:val="18"/>
        </w:rPr>
        <w:t>ể </w:t>
      </w:r>
      <w:r w:rsidRPr="00A975F6">
        <w:rPr>
          <w:rFonts w:ascii="Arial" w:eastAsia="Times New Roman" w:hAnsi="Arial" w:cs="Arial"/>
          <w:color w:val="000000"/>
          <w:sz w:val="18"/>
          <w:szCs w:val="18"/>
          <w:lang w:val="vi-VN"/>
        </w:rPr>
        <w:t>cải thiện điều kiện lao động; khi chưa thể khắc phục được hết các yếu tố nguy hiểm, yếu tố có hại thì phải tổ chức bồi dưỡng bằng hiện vật cho người lao động để ngăn ngừa bệnh tật và bảo đảm sức khỏe cho người lao động.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2. </w:t>
      </w:r>
      <w:r w:rsidRPr="00A975F6">
        <w:rPr>
          <w:rFonts w:ascii="Arial" w:eastAsia="Times New Roman" w:hAnsi="Arial" w:cs="Arial"/>
          <w:color w:val="000000"/>
          <w:sz w:val="18"/>
          <w:szCs w:val="18"/>
          <w:lang w:val="vi-VN"/>
        </w:rPr>
        <w:t>Căn cứ vào kết quả đánh giá các điều kiện theo quy định tại Điều 3 của Thông tư này </w:t>
      </w:r>
      <w:r w:rsidRPr="00A975F6">
        <w:rPr>
          <w:rFonts w:ascii="Arial" w:eastAsia="Times New Roman" w:hAnsi="Arial" w:cs="Arial"/>
          <w:color w:val="000000"/>
          <w:sz w:val="18"/>
          <w:szCs w:val="18"/>
        </w:rPr>
        <w:t>để</w:t>
      </w:r>
      <w:r w:rsidRPr="00A975F6">
        <w:rPr>
          <w:rFonts w:ascii="Arial" w:eastAsia="Times New Roman" w:hAnsi="Arial" w:cs="Arial"/>
          <w:color w:val="000000"/>
          <w:sz w:val="18"/>
          <w:szCs w:val="18"/>
          <w:lang w:val="vi-VN"/>
        </w:rPr>
        <w:t> xác định mức bồi dưỡng bằng hiện vật tương ứng cho từng ngh</w:t>
      </w:r>
      <w:r w:rsidRPr="00A975F6">
        <w:rPr>
          <w:rFonts w:ascii="Arial" w:eastAsia="Times New Roman" w:hAnsi="Arial" w:cs="Arial"/>
          <w:color w:val="000000"/>
          <w:sz w:val="18"/>
          <w:szCs w:val="18"/>
        </w:rPr>
        <w:t>ề</w:t>
      </w:r>
      <w:r w:rsidRPr="00A975F6">
        <w:rPr>
          <w:rFonts w:ascii="Arial" w:eastAsia="Times New Roman" w:hAnsi="Arial" w:cs="Arial"/>
          <w:color w:val="000000"/>
          <w:sz w:val="18"/>
          <w:szCs w:val="18"/>
          <w:lang w:val="vi-VN"/>
        </w:rPr>
        <w:t>, công việc cụ th</w:t>
      </w:r>
      <w:r w:rsidRPr="00A975F6">
        <w:rPr>
          <w:rFonts w:ascii="Arial" w:eastAsia="Times New Roman" w:hAnsi="Arial" w:cs="Arial"/>
          <w:color w:val="000000"/>
          <w:sz w:val="18"/>
          <w:szCs w:val="18"/>
        </w:rPr>
        <w:t>ể </w:t>
      </w:r>
      <w:r w:rsidRPr="00A975F6">
        <w:rPr>
          <w:rFonts w:ascii="Arial" w:eastAsia="Times New Roman" w:hAnsi="Arial" w:cs="Arial"/>
          <w:color w:val="000000"/>
          <w:sz w:val="18"/>
          <w:szCs w:val="18"/>
          <w:lang w:val="vi-VN"/>
        </w:rPr>
        <w:t>theo quy định tại Phụ lục I ban hành kèm theo Thông tư này.</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Đ</w:t>
      </w:r>
      <w:r w:rsidRPr="00A975F6">
        <w:rPr>
          <w:rFonts w:ascii="Arial" w:eastAsia="Times New Roman" w:hAnsi="Arial" w:cs="Arial"/>
          <w:color w:val="000000"/>
          <w:sz w:val="18"/>
          <w:szCs w:val="18"/>
        </w:rPr>
        <w:t>ố</w:t>
      </w:r>
      <w:r w:rsidRPr="00A975F6">
        <w:rPr>
          <w:rFonts w:ascii="Arial" w:eastAsia="Times New Roman" w:hAnsi="Arial" w:cs="Arial"/>
          <w:color w:val="000000"/>
          <w:sz w:val="18"/>
          <w:szCs w:val="18"/>
          <w:lang w:val="vi-VN"/>
        </w:rPr>
        <w:t>i với các nghề, công việc có điều kiện lao động phức tạp mà chưa th</w:t>
      </w:r>
      <w:r w:rsidRPr="00A975F6">
        <w:rPr>
          <w:rFonts w:ascii="Arial" w:eastAsia="Times New Roman" w:hAnsi="Arial" w:cs="Arial"/>
          <w:color w:val="000000"/>
          <w:sz w:val="18"/>
          <w:szCs w:val="18"/>
        </w:rPr>
        <w:t>ể</w:t>
      </w:r>
      <w:r w:rsidRPr="00A975F6">
        <w:rPr>
          <w:rFonts w:ascii="Arial" w:eastAsia="Times New Roman" w:hAnsi="Arial" w:cs="Arial"/>
          <w:color w:val="000000"/>
          <w:sz w:val="18"/>
          <w:szCs w:val="18"/>
          <w:lang w:val="vi-VN"/>
        </w:rPr>
        <w:t> xác định ngay mức bồi dưỡng bằng hiện vật theo quy định tại Phụ lục I ban hành kèm theo Thông tư này, người sử dụng lao động phải tổng hợp các chức danh nghề, công việc đề nghị bồi dưỡng bằng hiện vật gửi bộ, ngành hoặc Ủy ban nhân dân tỉnh, thành phố trực thuộc trung ương tổng hợp và có ý kiến gửi Bộ Lao động - Thương binh và Xã hội xem xét, quyết định mức bồi dưỡng.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3. </w:t>
      </w:r>
      <w:r w:rsidRPr="00A975F6">
        <w:rPr>
          <w:rFonts w:ascii="Arial" w:eastAsia="Times New Roman" w:hAnsi="Arial" w:cs="Arial"/>
          <w:color w:val="000000"/>
          <w:sz w:val="18"/>
          <w:szCs w:val="18"/>
          <w:lang w:val="vi-VN"/>
        </w:rPr>
        <w:t>Khi áp dụng các biện pháp để cải thiện điều kiện lao động hoặc khi điều kiện lao động thay đổi thì phải căn cứ vào kết quả mới về điều kiện lao động đ</w:t>
      </w:r>
      <w:r w:rsidRPr="00A975F6">
        <w:rPr>
          <w:rFonts w:ascii="Arial" w:eastAsia="Times New Roman" w:hAnsi="Arial" w:cs="Arial"/>
          <w:color w:val="000000"/>
          <w:sz w:val="18"/>
          <w:szCs w:val="18"/>
        </w:rPr>
        <w:t>ể </w:t>
      </w:r>
      <w:r w:rsidRPr="00A975F6">
        <w:rPr>
          <w:rFonts w:ascii="Arial" w:eastAsia="Times New Roman" w:hAnsi="Arial" w:cs="Arial"/>
          <w:color w:val="000000"/>
          <w:sz w:val="18"/>
          <w:szCs w:val="18"/>
          <w:lang w:val="vi-VN"/>
        </w:rPr>
        <w:t>điều chỉnh các mức bồi dưỡng đúng theo quy định tại Điều 3 và Điều 4 của Thông tư này. Thường xuyên tuyên truyền mục đích, ý nghĩa của ch</w:t>
      </w:r>
      <w:r w:rsidRPr="00A975F6">
        <w:rPr>
          <w:rFonts w:ascii="Arial" w:eastAsia="Times New Roman" w:hAnsi="Arial" w:cs="Arial"/>
          <w:color w:val="000000"/>
          <w:sz w:val="18"/>
          <w:szCs w:val="18"/>
        </w:rPr>
        <w:t>ế </w:t>
      </w:r>
      <w:r w:rsidRPr="00A975F6">
        <w:rPr>
          <w:rFonts w:ascii="Arial" w:eastAsia="Times New Roman" w:hAnsi="Arial" w:cs="Arial"/>
          <w:color w:val="000000"/>
          <w:sz w:val="18"/>
          <w:szCs w:val="18"/>
          <w:lang w:val="vi-VN"/>
        </w:rPr>
        <w:t>độ bồi dưỡng bằng hiện vật, phổ biến nội dung Thông tư này đến người lao động.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4. </w:t>
      </w:r>
      <w:r w:rsidRPr="00A975F6">
        <w:rPr>
          <w:rFonts w:ascii="Arial" w:eastAsia="Times New Roman" w:hAnsi="Arial" w:cs="Arial"/>
          <w:color w:val="000000"/>
          <w:sz w:val="18"/>
          <w:szCs w:val="18"/>
          <w:lang w:val="vi-VN"/>
        </w:rPr>
        <w:t>Chỉ đạo bộ phận y tế cơ sở hoặc tham vấn ý kiến của chuyên gia về dinh dưỡng đ</w:t>
      </w:r>
      <w:r w:rsidRPr="00A975F6">
        <w:rPr>
          <w:rFonts w:ascii="Arial" w:eastAsia="Times New Roman" w:hAnsi="Arial" w:cs="Arial"/>
          <w:color w:val="000000"/>
          <w:sz w:val="18"/>
          <w:szCs w:val="18"/>
        </w:rPr>
        <w:t>ể</w:t>
      </w:r>
      <w:r w:rsidRPr="00A975F6">
        <w:rPr>
          <w:rFonts w:ascii="Arial" w:eastAsia="Times New Roman" w:hAnsi="Arial" w:cs="Arial"/>
          <w:color w:val="000000"/>
          <w:sz w:val="18"/>
          <w:szCs w:val="18"/>
          <w:lang w:val="vi-VN"/>
        </w:rPr>
        <w:t> xây dựng cơ cấu hiện vật dùng đ</w:t>
      </w:r>
      <w:r w:rsidRPr="00A975F6">
        <w:rPr>
          <w:rFonts w:ascii="Arial" w:eastAsia="Times New Roman" w:hAnsi="Arial" w:cs="Arial"/>
          <w:color w:val="000000"/>
          <w:sz w:val="18"/>
          <w:szCs w:val="18"/>
        </w:rPr>
        <w:t>ể </w:t>
      </w:r>
      <w:r w:rsidRPr="00A975F6">
        <w:rPr>
          <w:rFonts w:ascii="Arial" w:eastAsia="Times New Roman" w:hAnsi="Arial" w:cs="Arial"/>
          <w:color w:val="000000"/>
          <w:sz w:val="18"/>
          <w:szCs w:val="18"/>
          <w:lang w:val="vi-VN"/>
        </w:rPr>
        <w:t>bồi dưỡng phù hợp với việc thải độc, tăng cường sức đề kháng của cơ thể tương ứng với các mức bồi dưỡng, đ</w:t>
      </w:r>
      <w:r w:rsidRPr="00A975F6">
        <w:rPr>
          <w:rFonts w:ascii="Arial" w:eastAsia="Times New Roman" w:hAnsi="Arial" w:cs="Arial"/>
          <w:color w:val="000000"/>
          <w:sz w:val="18"/>
          <w:szCs w:val="18"/>
        </w:rPr>
        <w:t>ồ</w:t>
      </w:r>
      <w:r w:rsidRPr="00A975F6">
        <w:rPr>
          <w:rFonts w:ascii="Arial" w:eastAsia="Times New Roman" w:hAnsi="Arial" w:cs="Arial"/>
          <w:color w:val="000000"/>
          <w:sz w:val="18"/>
          <w:szCs w:val="18"/>
          <w:lang w:val="vi-VN"/>
        </w:rPr>
        <w:t>ng thời phù hợp với từng vị trí việc làm, từng công việc cụ thể và sức khỏe của người lao động.</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5. </w:t>
      </w:r>
      <w:r w:rsidRPr="00A975F6">
        <w:rPr>
          <w:rFonts w:ascii="Arial" w:eastAsia="Times New Roman" w:hAnsi="Arial" w:cs="Arial"/>
          <w:color w:val="000000"/>
          <w:sz w:val="18"/>
          <w:szCs w:val="18"/>
          <w:lang w:val="vi-VN"/>
        </w:rPr>
        <w:t>Nghiêm túc tổ chức việc bồi dưỡng bằng hiện vật, bảo đảm cho người lao động được hưởng đầy đủ, đúng chế độ theo quy định tại Thông tư này.</w:t>
      </w:r>
    </w:p>
    <w:p w:rsidR="00A975F6" w:rsidRPr="00A975F6" w:rsidRDefault="00A975F6" w:rsidP="00A975F6">
      <w:pPr>
        <w:spacing w:after="0" w:line="234" w:lineRule="atLeast"/>
        <w:rPr>
          <w:rFonts w:ascii="Arial" w:eastAsia="Times New Roman" w:hAnsi="Arial" w:cs="Arial"/>
          <w:color w:val="000000"/>
          <w:sz w:val="18"/>
          <w:szCs w:val="18"/>
        </w:rPr>
      </w:pPr>
      <w:bookmarkStart w:id="11" w:name="dieu_7"/>
      <w:r w:rsidRPr="00A975F6">
        <w:rPr>
          <w:rFonts w:ascii="Arial" w:eastAsia="Times New Roman" w:hAnsi="Arial" w:cs="Arial"/>
          <w:b/>
          <w:bCs/>
          <w:color w:val="000000"/>
          <w:sz w:val="18"/>
          <w:szCs w:val="18"/>
          <w:lang w:val="vi-VN"/>
        </w:rPr>
        <w:t>Điều 7. Trách nhiệm của các bộ, ngành và địa phương</w:t>
      </w:r>
      <w:bookmarkEnd w:id="11"/>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1. </w:t>
      </w:r>
      <w:r w:rsidRPr="00A975F6">
        <w:rPr>
          <w:rFonts w:ascii="Arial" w:eastAsia="Times New Roman" w:hAnsi="Arial" w:cs="Arial"/>
          <w:color w:val="000000"/>
          <w:sz w:val="18"/>
          <w:szCs w:val="18"/>
          <w:lang w:val="vi-VN"/>
        </w:rPr>
        <w:t>Tổ chức hướng dẫn triển khai các quy định tại Thông tư này đến các doanh nghiệp, cơ quan, tổ chức thuộc trách nhiệm quản lý.</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2. </w:t>
      </w:r>
      <w:r w:rsidRPr="00A975F6">
        <w:rPr>
          <w:rFonts w:ascii="Arial" w:eastAsia="Times New Roman" w:hAnsi="Arial" w:cs="Arial"/>
          <w:color w:val="000000"/>
          <w:sz w:val="18"/>
          <w:szCs w:val="18"/>
          <w:lang w:val="vi-VN"/>
        </w:rPr>
        <w:t>Tổng hợp các nghề, công việc cần thực hiện chế độ bồi dưỡng hiện vật trên cơ sở đề nghị của các doanh nghiệp, cơ quan, tổ chức thuộc quyền quản lý và gửi hồ sơ đề nghị về Bộ Lao động - Thương binh và Xã hội đ</w:t>
      </w:r>
      <w:r w:rsidRPr="00A975F6">
        <w:rPr>
          <w:rFonts w:ascii="Arial" w:eastAsia="Times New Roman" w:hAnsi="Arial" w:cs="Arial"/>
          <w:color w:val="000000"/>
          <w:sz w:val="18"/>
          <w:szCs w:val="18"/>
        </w:rPr>
        <w:t>ể </w:t>
      </w:r>
      <w:r w:rsidRPr="00A975F6">
        <w:rPr>
          <w:rFonts w:ascii="Arial" w:eastAsia="Times New Roman" w:hAnsi="Arial" w:cs="Arial"/>
          <w:color w:val="000000"/>
          <w:sz w:val="18"/>
          <w:szCs w:val="18"/>
          <w:lang w:val="vi-VN"/>
        </w:rPr>
        <w:t>xem xét, quyết định, bao gồm các tài liệu sau:</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a) </w:t>
      </w:r>
      <w:r w:rsidRPr="00A975F6">
        <w:rPr>
          <w:rFonts w:ascii="Arial" w:eastAsia="Times New Roman" w:hAnsi="Arial" w:cs="Arial"/>
          <w:color w:val="000000"/>
          <w:sz w:val="18"/>
          <w:szCs w:val="18"/>
          <w:lang w:val="vi-VN"/>
        </w:rPr>
        <w:t>Biểu tổng hợp các nghề, công việc cần thực hiện chế độ bồi dưỡng bằng hiện vật của ngành, địa phương theo mẫu quy định tại Phụ lục II ban hành kèm theo Thông tư này.</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b) </w:t>
      </w:r>
      <w:r w:rsidRPr="00A975F6">
        <w:rPr>
          <w:rFonts w:ascii="Arial" w:eastAsia="Times New Roman" w:hAnsi="Arial" w:cs="Arial"/>
          <w:color w:val="000000"/>
          <w:sz w:val="18"/>
          <w:szCs w:val="18"/>
          <w:lang w:val="vi-VN"/>
        </w:rPr>
        <w:t>Số liệu đo, đánh giá các yếu tố nguy hiểm, yếu tố có hại làm căn cứ quyết định mức bồi dưỡng bằng hiện vật.</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3. </w:t>
      </w:r>
      <w:r w:rsidRPr="00A975F6">
        <w:rPr>
          <w:rFonts w:ascii="Arial" w:eastAsia="Times New Roman" w:hAnsi="Arial" w:cs="Arial"/>
          <w:color w:val="000000"/>
          <w:sz w:val="18"/>
          <w:szCs w:val="18"/>
          <w:lang w:val="vi-VN"/>
        </w:rPr>
        <w:t>Tổ chức triển khai và kiểm tra, thanh tra việc thực hiện Thông tư này đối với các đơn vị, doanh nghiệp đóng trên địa bàn theo chức năng, thẩm quyền được giao.</w:t>
      </w:r>
    </w:p>
    <w:p w:rsidR="00A975F6" w:rsidRPr="00A975F6" w:rsidRDefault="00A975F6" w:rsidP="00A975F6">
      <w:pPr>
        <w:spacing w:after="0" w:line="234" w:lineRule="atLeast"/>
        <w:rPr>
          <w:rFonts w:ascii="Arial" w:eastAsia="Times New Roman" w:hAnsi="Arial" w:cs="Arial"/>
          <w:color w:val="000000"/>
          <w:sz w:val="18"/>
          <w:szCs w:val="18"/>
        </w:rPr>
      </w:pPr>
      <w:bookmarkStart w:id="12" w:name="dieu_8"/>
      <w:r w:rsidRPr="00A975F6">
        <w:rPr>
          <w:rFonts w:ascii="Arial" w:eastAsia="Times New Roman" w:hAnsi="Arial" w:cs="Arial"/>
          <w:b/>
          <w:bCs/>
          <w:color w:val="000000"/>
          <w:sz w:val="18"/>
          <w:szCs w:val="18"/>
          <w:lang w:val="vi-VN"/>
        </w:rPr>
        <w:t>Điều 8. Hiệu lực thi hành</w:t>
      </w:r>
      <w:bookmarkEnd w:id="12"/>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1. </w:t>
      </w:r>
      <w:r w:rsidRPr="00A975F6">
        <w:rPr>
          <w:rFonts w:ascii="Arial" w:eastAsia="Times New Roman" w:hAnsi="Arial" w:cs="Arial"/>
          <w:color w:val="000000"/>
          <w:sz w:val="18"/>
          <w:szCs w:val="18"/>
          <w:lang w:val="vi-VN"/>
        </w:rPr>
        <w:t>Thông tư này có hiệu lực kể từ ngày 01 tháng 3 năm 2023.</w:t>
      </w:r>
    </w:p>
    <w:p w:rsidR="00A975F6" w:rsidRPr="00A975F6" w:rsidRDefault="00A975F6" w:rsidP="00A975F6">
      <w:pPr>
        <w:spacing w:after="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2. </w:t>
      </w:r>
      <w:r w:rsidRPr="00A975F6">
        <w:rPr>
          <w:rFonts w:ascii="Arial" w:eastAsia="Times New Roman" w:hAnsi="Arial" w:cs="Arial"/>
          <w:color w:val="000000"/>
          <w:sz w:val="18"/>
          <w:szCs w:val="18"/>
          <w:lang w:val="vi-VN"/>
        </w:rPr>
        <w:t>Thông tư số </w:t>
      </w:r>
      <w:hyperlink r:id="rId6" w:tgtFrame="_blank" w:tooltip="Thông tư 25/2013/TT-BLĐTBXH" w:history="1">
        <w:r w:rsidRPr="00A975F6">
          <w:rPr>
            <w:rFonts w:ascii="Arial" w:eastAsia="Times New Roman" w:hAnsi="Arial" w:cs="Arial"/>
            <w:color w:val="0E70C3"/>
            <w:sz w:val="18"/>
            <w:szCs w:val="18"/>
            <w:lang w:val="vi-VN"/>
          </w:rPr>
          <w:t>25/2013/TT-BLĐTBXH</w:t>
        </w:r>
      </w:hyperlink>
      <w:r w:rsidRPr="00A975F6">
        <w:rPr>
          <w:rFonts w:ascii="Arial" w:eastAsia="Times New Roman" w:hAnsi="Arial" w:cs="Arial"/>
          <w:color w:val="000000"/>
          <w:sz w:val="18"/>
          <w:szCs w:val="18"/>
          <w:lang w:val="vi-VN"/>
        </w:rPr>
        <w:t> ngày 18 tháng 10 năm 2013 của Bộ trưởng Bộ Lao động - Thưong binh và Xã hội hướng dẫn thực hiện chế độ bồi dưỡng bằng hiện vật đối với người lao động làm việc trong điều kiện có yếu tố nguy hiểm, độc hại hết hiệu lực k</w:t>
      </w:r>
      <w:r w:rsidRPr="00A975F6">
        <w:rPr>
          <w:rFonts w:ascii="Arial" w:eastAsia="Times New Roman" w:hAnsi="Arial" w:cs="Arial"/>
          <w:color w:val="000000"/>
          <w:sz w:val="18"/>
          <w:szCs w:val="18"/>
        </w:rPr>
        <w:t>ể </w:t>
      </w:r>
      <w:r w:rsidRPr="00A975F6">
        <w:rPr>
          <w:rFonts w:ascii="Arial" w:eastAsia="Times New Roman" w:hAnsi="Arial" w:cs="Arial"/>
          <w:color w:val="000000"/>
          <w:sz w:val="18"/>
          <w:szCs w:val="18"/>
          <w:lang w:val="vi-VN"/>
        </w:rPr>
        <w:t>từ ngày Thông tư này có hiệu lực.</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3. </w:t>
      </w:r>
      <w:r w:rsidRPr="00A975F6">
        <w:rPr>
          <w:rFonts w:ascii="Arial" w:eastAsia="Times New Roman" w:hAnsi="Arial" w:cs="Arial"/>
          <w:color w:val="000000"/>
          <w:sz w:val="18"/>
          <w:szCs w:val="18"/>
          <w:lang w:val="vi-VN"/>
        </w:rPr>
        <w:t>Người thuộc lực lượng vũ trang nhân dân áp dụng việc bồi dưỡng bằng hiện vật như đối với người lao động quy định tại Thông tư này, trừ trường hợp văn bản quy phạm pháp luật áp dụng riêng với đối tượng này có quy định khác.</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4. </w:t>
      </w:r>
      <w:r w:rsidRPr="00A975F6">
        <w:rPr>
          <w:rFonts w:ascii="Arial" w:eastAsia="Times New Roman" w:hAnsi="Arial" w:cs="Arial"/>
          <w:color w:val="000000"/>
          <w:sz w:val="18"/>
          <w:szCs w:val="18"/>
          <w:lang w:val="vi-VN"/>
        </w:rPr>
        <w:t>Trong quá trình thực hiện, nếu có vướng mắc, đề nghị phản ánh về Bộ Lao động - Thương binh và Xã hội để nghiên cứu, giải quyết./.</w:t>
      </w:r>
    </w:p>
    <w:tbl>
      <w:tblPr>
        <w:tblW w:w="5000" w:type="pct"/>
        <w:tblCellSpacing w:w="0" w:type="dxa"/>
        <w:tblCellMar>
          <w:left w:w="0" w:type="dxa"/>
          <w:right w:w="0" w:type="dxa"/>
        </w:tblCellMar>
        <w:tblLook w:val="04A0" w:firstRow="1" w:lastRow="0" w:firstColumn="1" w:lastColumn="0" w:noHBand="0" w:noVBand="1"/>
      </w:tblPr>
      <w:tblGrid>
        <w:gridCol w:w="4513"/>
        <w:gridCol w:w="4514"/>
      </w:tblGrid>
      <w:tr w:rsidR="00A975F6" w:rsidRPr="00A975F6" w:rsidTr="00A975F6">
        <w:trPr>
          <w:tblCellSpacing w:w="0" w:type="dxa"/>
        </w:trPr>
        <w:tc>
          <w:tcPr>
            <w:tcW w:w="2500" w:type="pct"/>
            <w:tcMar>
              <w:top w:w="0" w:type="dxa"/>
              <w:left w:w="108" w:type="dxa"/>
              <w:bottom w:w="0" w:type="dxa"/>
              <w:right w:w="108" w:type="dxa"/>
            </w:tcMar>
            <w:hideMark/>
          </w:tcPr>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b/>
                <w:bCs/>
                <w:i/>
                <w:iCs/>
                <w:color w:val="000000"/>
                <w:sz w:val="18"/>
                <w:szCs w:val="18"/>
                <w:lang w:val="vi-VN"/>
              </w:rPr>
              <w:t>Nơi nhận:</w:t>
            </w:r>
            <w:r w:rsidRPr="00A975F6">
              <w:rPr>
                <w:rFonts w:ascii="Arial" w:eastAsia="Times New Roman" w:hAnsi="Arial" w:cs="Arial"/>
                <w:b/>
                <w:bCs/>
                <w:i/>
                <w:iCs/>
                <w:color w:val="000000"/>
                <w:sz w:val="18"/>
                <w:szCs w:val="18"/>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Ban Bí thư Trung ương Đảng;</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Thủ tướng, các Phó Thủ tướng Ch</w:t>
            </w:r>
            <w:r w:rsidRPr="00A975F6">
              <w:rPr>
                <w:rFonts w:ascii="Arial" w:eastAsia="Times New Roman" w:hAnsi="Arial" w:cs="Arial"/>
                <w:color w:val="000000"/>
                <w:sz w:val="16"/>
                <w:szCs w:val="16"/>
              </w:rPr>
              <w:t>í</w:t>
            </w:r>
            <w:r w:rsidRPr="00A975F6">
              <w:rPr>
                <w:rFonts w:ascii="Arial" w:eastAsia="Times New Roman" w:hAnsi="Arial" w:cs="Arial"/>
                <w:color w:val="000000"/>
                <w:sz w:val="16"/>
                <w:szCs w:val="16"/>
                <w:lang w:val="vi-VN"/>
              </w:rPr>
              <w:t>nh phủ;</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Văn phòng Trung ương Đảng và các Ban của Đảng;</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Văn phòng Quốc hội;</w:t>
            </w:r>
            <w:r w:rsidRPr="00A975F6">
              <w:rPr>
                <w:rFonts w:ascii="Arial" w:eastAsia="Times New Roman" w:hAnsi="Arial" w:cs="Arial"/>
                <w:color w:val="000000"/>
                <w:sz w:val="16"/>
                <w:szCs w:val="16"/>
                <w:lang w:val="vi-VN"/>
              </w:rPr>
              <w:br/>
              <w:t>- Văn phòng Tổng bí thư;</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Văn phòng Chủ tịch nước;</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Văn phòng Chính phủ;</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Viện kiểm sát nhân dân tối cao;</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Tòa án nhân dân tối cao;</w:t>
            </w:r>
            <w:r w:rsidRPr="00A975F6">
              <w:rPr>
                <w:rFonts w:ascii="Arial" w:eastAsia="Times New Roman" w:hAnsi="Arial" w:cs="Arial"/>
                <w:color w:val="000000"/>
                <w:sz w:val="16"/>
                <w:szCs w:val="16"/>
                <w:lang w:val="vi-VN"/>
              </w:rPr>
              <w:br/>
              <w:t>- Kiểm toán Nhà nước;</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Các bộ, cơ quan ngang bộ, cơ quan thuộc Chính phủ;</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Cơ quan Trung ương của các đoàn thể;</w:t>
            </w:r>
            <w:r w:rsidRPr="00A975F6">
              <w:rPr>
                <w:rFonts w:ascii="Arial" w:eastAsia="Times New Roman" w:hAnsi="Arial" w:cs="Arial"/>
                <w:color w:val="000000"/>
                <w:sz w:val="16"/>
                <w:szCs w:val="16"/>
              </w:rPr>
              <w:br/>
              <w:t>- </w:t>
            </w:r>
            <w:r w:rsidRPr="00A975F6">
              <w:rPr>
                <w:rFonts w:ascii="Arial" w:eastAsia="Times New Roman" w:hAnsi="Arial" w:cs="Arial"/>
                <w:color w:val="000000"/>
                <w:sz w:val="16"/>
                <w:szCs w:val="16"/>
                <w:lang w:val="vi-VN"/>
              </w:rPr>
              <w:t>HĐN</w:t>
            </w:r>
            <w:r w:rsidRPr="00A975F6">
              <w:rPr>
                <w:rFonts w:ascii="Arial" w:eastAsia="Times New Roman" w:hAnsi="Arial" w:cs="Arial"/>
                <w:color w:val="000000"/>
                <w:sz w:val="16"/>
                <w:szCs w:val="16"/>
              </w:rPr>
              <w:t>D</w:t>
            </w:r>
            <w:r w:rsidRPr="00A975F6">
              <w:rPr>
                <w:rFonts w:ascii="Arial" w:eastAsia="Times New Roman" w:hAnsi="Arial" w:cs="Arial"/>
                <w:color w:val="000000"/>
                <w:sz w:val="16"/>
                <w:szCs w:val="16"/>
                <w:lang w:val="vi-VN"/>
              </w:rPr>
              <w:t>, UBND các tỉnh, TP trực thuộc trung ương;</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Sở LĐTBXH các tỉnh, TP trực thuộc trung ương;</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Cục Kiểm tra văn bản QPPL (Bộ Tư pháp);</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Công báo;</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C</w:t>
            </w:r>
            <w:r w:rsidRPr="00A975F6">
              <w:rPr>
                <w:rFonts w:ascii="Arial" w:eastAsia="Times New Roman" w:hAnsi="Arial" w:cs="Arial"/>
                <w:color w:val="000000"/>
                <w:sz w:val="16"/>
                <w:szCs w:val="16"/>
              </w:rPr>
              <w:t>ổ</w:t>
            </w:r>
            <w:r w:rsidRPr="00A975F6">
              <w:rPr>
                <w:rFonts w:ascii="Arial" w:eastAsia="Times New Roman" w:hAnsi="Arial" w:cs="Arial"/>
                <w:color w:val="000000"/>
                <w:sz w:val="16"/>
                <w:szCs w:val="16"/>
                <w:lang w:val="vi-VN"/>
              </w:rPr>
              <w:t>ng Thông tin điện tử Chính phủ;</w:t>
            </w:r>
            <w:r w:rsidRPr="00A975F6">
              <w:rPr>
                <w:rFonts w:ascii="Arial" w:eastAsia="Times New Roman" w:hAnsi="Arial" w:cs="Arial"/>
                <w:color w:val="000000"/>
                <w:sz w:val="16"/>
                <w:szCs w:val="16"/>
                <w:lang w:val="vi-VN"/>
              </w:rPr>
              <w:br/>
            </w:r>
            <w:r w:rsidRPr="00A975F6">
              <w:rPr>
                <w:rFonts w:ascii="Arial" w:eastAsia="Times New Roman" w:hAnsi="Arial" w:cs="Arial"/>
                <w:color w:val="000000"/>
                <w:sz w:val="16"/>
                <w:szCs w:val="16"/>
              </w:rPr>
              <w:t>- </w:t>
            </w:r>
            <w:r w:rsidRPr="00A975F6">
              <w:rPr>
                <w:rFonts w:ascii="Arial" w:eastAsia="Times New Roman" w:hAnsi="Arial" w:cs="Arial"/>
                <w:color w:val="000000"/>
                <w:sz w:val="16"/>
                <w:szCs w:val="16"/>
                <w:lang w:val="vi-VN"/>
              </w:rPr>
              <w:t>Cổng thông tin điện tử Bộ LĐTBXH;</w:t>
            </w:r>
            <w:r w:rsidRPr="00A975F6">
              <w:rPr>
                <w:rFonts w:ascii="Arial" w:eastAsia="Times New Roman" w:hAnsi="Arial" w:cs="Arial"/>
                <w:color w:val="000000"/>
                <w:sz w:val="16"/>
                <w:szCs w:val="16"/>
                <w:lang w:val="vi-VN"/>
              </w:rPr>
              <w:br/>
              <w:t>- Lưu: VT, ATLĐ (15 bản).</w:t>
            </w:r>
          </w:p>
        </w:tc>
        <w:tc>
          <w:tcPr>
            <w:tcW w:w="2500" w:type="pct"/>
            <w:tcMar>
              <w:top w:w="0" w:type="dxa"/>
              <w:left w:w="108" w:type="dxa"/>
              <w:bottom w:w="0" w:type="dxa"/>
              <w:right w:w="108" w:type="dxa"/>
            </w:tcMar>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b/>
                <w:bCs/>
                <w:color w:val="000000"/>
                <w:sz w:val="18"/>
                <w:szCs w:val="18"/>
              </w:rPr>
              <w:t>K</w:t>
            </w:r>
            <w:r w:rsidRPr="00A975F6">
              <w:rPr>
                <w:rFonts w:ascii="Arial" w:eastAsia="Times New Roman" w:hAnsi="Arial" w:cs="Arial"/>
                <w:b/>
                <w:bCs/>
                <w:color w:val="000000"/>
                <w:sz w:val="18"/>
                <w:szCs w:val="18"/>
                <w:lang w:val="vi-VN"/>
              </w:rPr>
              <w:t>T</w:t>
            </w:r>
            <w:r w:rsidRPr="00A975F6">
              <w:rPr>
                <w:rFonts w:ascii="Arial" w:eastAsia="Times New Roman" w:hAnsi="Arial" w:cs="Arial"/>
                <w:b/>
                <w:bCs/>
                <w:color w:val="000000"/>
                <w:sz w:val="18"/>
                <w:szCs w:val="18"/>
              </w:rPr>
              <w:t>. BỘ TRƯỞNG</w:t>
            </w:r>
            <w:r w:rsidRPr="00A975F6">
              <w:rPr>
                <w:rFonts w:ascii="Arial" w:eastAsia="Times New Roman" w:hAnsi="Arial" w:cs="Arial"/>
                <w:b/>
                <w:bCs/>
                <w:color w:val="000000"/>
                <w:sz w:val="18"/>
                <w:szCs w:val="18"/>
              </w:rPr>
              <w:br/>
              <w:t>THỨ TRƯỞNG</w:t>
            </w:r>
            <w:r w:rsidRPr="00A975F6">
              <w:rPr>
                <w:rFonts w:ascii="Arial" w:eastAsia="Times New Roman" w:hAnsi="Arial" w:cs="Arial"/>
                <w:b/>
                <w:bCs/>
                <w:color w:val="000000"/>
                <w:sz w:val="18"/>
                <w:szCs w:val="18"/>
              </w:rPr>
              <w:br/>
            </w:r>
            <w:r w:rsidRPr="00A975F6">
              <w:rPr>
                <w:rFonts w:ascii="Arial" w:eastAsia="Times New Roman" w:hAnsi="Arial" w:cs="Arial"/>
                <w:b/>
                <w:bCs/>
                <w:color w:val="000000"/>
                <w:sz w:val="18"/>
                <w:szCs w:val="18"/>
              </w:rPr>
              <w:br/>
            </w:r>
            <w:r w:rsidRPr="00A975F6">
              <w:rPr>
                <w:rFonts w:ascii="Arial" w:eastAsia="Times New Roman" w:hAnsi="Arial" w:cs="Arial"/>
                <w:b/>
                <w:bCs/>
                <w:color w:val="000000"/>
                <w:sz w:val="18"/>
                <w:szCs w:val="18"/>
              </w:rPr>
              <w:br/>
            </w:r>
            <w:r w:rsidRPr="00A975F6">
              <w:rPr>
                <w:rFonts w:ascii="Arial" w:eastAsia="Times New Roman" w:hAnsi="Arial" w:cs="Arial"/>
                <w:b/>
                <w:bCs/>
                <w:color w:val="000000"/>
                <w:sz w:val="18"/>
                <w:szCs w:val="18"/>
              </w:rPr>
              <w:br/>
            </w:r>
            <w:r w:rsidRPr="00A975F6">
              <w:rPr>
                <w:rFonts w:ascii="Arial" w:eastAsia="Times New Roman" w:hAnsi="Arial" w:cs="Arial"/>
                <w:b/>
                <w:bCs/>
                <w:color w:val="000000"/>
                <w:sz w:val="18"/>
                <w:szCs w:val="18"/>
              </w:rPr>
              <w:br/>
              <w:t>Lê Văn Thanh</w:t>
            </w:r>
          </w:p>
        </w:tc>
      </w:tr>
    </w:tbl>
    <w:p w:rsidR="00A975F6" w:rsidRPr="00A975F6" w:rsidRDefault="00A975F6" w:rsidP="00A975F6">
      <w:pPr>
        <w:spacing w:after="0" w:line="234" w:lineRule="atLeast"/>
        <w:jc w:val="center"/>
        <w:rPr>
          <w:rFonts w:ascii="Arial" w:eastAsia="Times New Roman" w:hAnsi="Arial" w:cs="Arial"/>
          <w:color w:val="000000"/>
          <w:sz w:val="18"/>
          <w:szCs w:val="18"/>
        </w:rPr>
      </w:pPr>
      <w:bookmarkStart w:id="13" w:name="chuong_pl_1"/>
      <w:r w:rsidRPr="00A975F6">
        <w:rPr>
          <w:rFonts w:ascii="Arial" w:eastAsia="Times New Roman" w:hAnsi="Arial" w:cs="Arial"/>
          <w:b/>
          <w:bCs/>
          <w:color w:val="000000"/>
          <w:szCs w:val="24"/>
          <w:lang w:val="vi-VN"/>
        </w:rPr>
        <w:t>PHỤ LỤC I</w:t>
      </w:r>
      <w:bookmarkEnd w:id="13"/>
    </w:p>
    <w:p w:rsidR="00A975F6" w:rsidRPr="00A975F6" w:rsidRDefault="00A975F6" w:rsidP="00A975F6">
      <w:pPr>
        <w:spacing w:after="0" w:line="234" w:lineRule="atLeast"/>
        <w:jc w:val="center"/>
        <w:rPr>
          <w:rFonts w:ascii="Arial" w:eastAsia="Times New Roman" w:hAnsi="Arial" w:cs="Arial"/>
          <w:color w:val="000000"/>
          <w:sz w:val="18"/>
          <w:szCs w:val="18"/>
        </w:rPr>
      </w:pPr>
      <w:bookmarkStart w:id="14" w:name="chuong_pl_1_name"/>
      <w:r w:rsidRPr="00A975F6">
        <w:rPr>
          <w:rFonts w:ascii="Arial" w:eastAsia="Times New Roman" w:hAnsi="Arial" w:cs="Arial"/>
          <w:color w:val="000000"/>
          <w:sz w:val="18"/>
          <w:szCs w:val="18"/>
        </w:rPr>
        <w:t>BẢNG XÁC ĐỊNH MỨC BỒI DƯỠNG BẰNG HIỆN VẬT THEO ĐẶC ĐIỂM ĐIỀU KIỆN LAO ĐỘNG</w:t>
      </w:r>
      <w:bookmarkEnd w:id="14"/>
      <w:r w:rsidRPr="00A975F6">
        <w:rPr>
          <w:rFonts w:ascii="Arial" w:eastAsia="Times New Roman" w:hAnsi="Arial" w:cs="Arial"/>
          <w:color w:val="000000"/>
          <w:sz w:val="18"/>
          <w:szCs w:val="18"/>
          <w:lang w:val="vi-VN"/>
        </w:rPr>
        <w:br/>
      </w:r>
      <w:r w:rsidRPr="00A975F6">
        <w:rPr>
          <w:rFonts w:ascii="Arial" w:eastAsia="Times New Roman" w:hAnsi="Arial" w:cs="Arial"/>
          <w:color w:val="000000"/>
          <w:sz w:val="18"/>
          <w:szCs w:val="18"/>
        </w:rPr>
        <w:t>(Kèm th</w:t>
      </w:r>
      <w:r w:rsidRPr="00A975F6">
        <w:rPr>
          <w:rFonts w:ascii="Arial" w:eastAsia="Times New Roman" w:hAnsi="Arial" w:cs="Arial"/>
          <w:color w:val="000000"/>
          <w:sz w:val="18"/>
          <w:szCs w:val="18"/>
          <w:lang w:val="vi-VN"/>
        </w:rPr>
        <w:t>eo Thông tư số 24/2022/TT-BLĐTBXH ngày 30 tháng 11 năm 2022 của Bộ trưởng Bộ Lao động - Thương binh và Xã hội)</w:t>
      </w:r>
    </w:p>
    <w:tbl>
      <w:tblPr>
        <w:tblW w:w="5000" w:type="pct"/>
        <w:tblCellSpacing w:w="0" w:type="dxa"/>
        <w:tblCellMar>
          <w:left w:w="0" w:type="dxa"/>
          <w:right w:w="0" w:type="dxa"/>
        </w:tblCellMar>
        <w:tblLook w:val="04A0" w:firstRow="1" w:lastRow="0" w:firstColumn="1" w:lastColumn="0" w:noHBand="0" w:noVBand="1"/>
      </w:tblPr>
      <w:tblGrid>
        <w:gridCol w:w="643"/>
        <w:gridCol w:w="2299"/>
        <w:gridCol w:w="4871"/>
        <w:gridCol w:w="1194"/>
      </w:tblGrid>
      <w:tr w:rsidR="00A975F6" w:rsidRPr="00A975F6" w:rsidTr="00A975F6">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b/>
                <w:bCs/>
                <w:color w:val="000000"/>
                <w:sz w:val="18"/>
                <w:szCs w:val="18"/>
                <w:lang w:val="vi-VN"/>
              </w:rPr>
              <w:t>TT</w:t>
            </w:r>
          </w:p>
        </w:tc>
        <w:tc>
          <w:tcPr>
            <w:tcW w:w="1250" w:type="pct"/>
            <w:tcBorders>
              <w:top w:val="single" w:sz="8" w:space="0" w:color="auto"/>
              <w:left w:val="nil"/>
              <w:bottom w:val="single" w:sz="8" w:space="0" w:color="auto"/>
              <w:right w:val="single" w:sz="8" w:space="0" w:color="auto"/>
            </w:tcBorders>
            <w:vAlign w:val="center"/>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b/>
                <w:bCs/>
                <w:color w:val="000000"/>
                <w:sz w:val="18"/>
                <w:szCs w:val="18"/>
                <w:lang w:val="vi-VN"/>
              </w:rPr>
              <w:t>Điều kiện lao động</w:t>
            </w:r>
          </w:p>
        </w:tc>
        <w:tc>
          <w:tcPr>
            <w:tcW w:w="2650" w:type="pct"/>
            <w:tcBorders>
              <w:top w:val="single" w:sz="8" w:space="0" w:color="auto"/>
              <w:left w:val="nil"/>
              <w:bottom w:val="single" w:sz="8" w:space="0" w:color="auto"/>
              <w:right w:val="single" w:sz="8" w:space="0" w:color="auto"/>
            </w:tcBorders>
            <w:vAlign w:val="center"/>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b/>
                <w:bCs/>
                <w:color w:val="000000"/>
                <w:sz w:val="18"/>
                <w:szCs w:val="18"/>
                <w:lang w:val="vi-VN"/>
              </w:rPr>
              <w:t>Chỉ tiêu về điều kiện lao động</w:t>
            </w:r>
          </w:p>
        </w:tc>
        <w:tc>
          <w:tcPr>
            <w:tcW w:w="650" w:type="pct"/>
            <w:tcBorders>
              <w:top w:val="single" w:sz="8" w:space="0" w:color="auto"/>
              <w:left w:val="nil"/>
              <w:bottom w:val="single" w:sz="8" w:space="0" w:color="auto"/>
              <w:right w:val="single" w:sz="8" w:space="0" w:color="auto"/>
            </w:tcBorders>
            <w:vAlign w:val="center"/>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b/>
                <w:bCs/>
                <w:color w:val="000000"/>
                <w:sz w:val="18"/>
                <w:szCs w:val="18"/>
                <w:lang w:val="vi-VN"/>
              </w:rPr>
              <w:t>Mức bồi dưỡng</w:t>
            </w:r>
          </w:p>
        </w:tc>
      </w:tr>
      <w:tr w:rsidR="00A975F6" w:rsidRPr="00A975F6" w:rsidTr="00A975F6">
        <w:trPr>
          <w:tblCellSpacing w:w="0" w:type="dxa"/>
        </w:trPr>
        <w:tc>
          <w:tcPr>
            <w:tcW w:w="350" w:type="pct"/>
            <w:vMerge w:val="restart"/>
            <w:tcBorders>
              <w:top w:val="nil"/>
              <w:left w:val="single" w:sz="8" w:space="0" w:color="auto"/>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1</w:t>
            </w:r>
          </w:p>
        </w:tc>
        <w:tc>
          <w:tcPr>
            <w:tcW w:w="1250" w:type="pct"/>
            <w:vMerge w:val="restar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Loại IV</w:t>
            </w:r>
          </w:p>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(Nghề, công việc nặng nhọc, độc hại, nguy hiểm)</w:t>
            </w:r>
          </w:p>
        </w:tc>
        <w:tc>
          <w:tcPr>
            <w:tcW w:w="2650" w:type="pct"/>
            <w:tcBorders>
              <w:top w:val="nil"/>
              <w:left w:val="nil"/>
              <w:bottom w:val="single" w:sz="8" w:space="0" w:color="auto"/>
              <w:right w:val="single" w:sz="8" w:space="0" w:color="auto"/>
            </w:tcBorders>
            <w:hideMark/>
          </w:tcPr>
          <w:p w:rsidR="00A975F6" w:rsidRPr="00A975F6" w:rsidRDefault="00A975F6" w:rsidP="00A975F6">
            <w:pPr>
              <w:spacing w:after="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Có ít nhất 01 yếu tố nguy hiểm, yếu tố có hại không đạt tiêu chuẩn vệ sinh cho phép theo quy định của Bộ Y tế hoặc có ít nhất 01 chỉ tiêu về điều kiện lao động thuộc số thứ tự 10.1 Mục A, Phụ lục I ban hành kèm theo Thông tư số </w:t>
            </w:r>
            <w:hyperlink r:id="rId7" w:tgtFrame="_blank" w:tooltip="Thông tư 29/2021/TT-BLĐTBXH" w:history="1">
              <w:r w:rsidRPr="00A975F6">
                <w:rPr>
                  <w:rFonts w:ascii="Arial" w:eastAsia="Times New Roman" w:hAnsi="Arial" w:cs="Arial"/>
                  <w:color w:val="0E70C3"/>
                  <w:sz w:val="18"/>
                  <w:szCs w:val="18"/>
                  <w:lang w:val="vi-VN"/>
                </w:rPr>
                <w:t>29/2021/TT-BLĐTBXH</w:t>
              </w:r>
            </w:hyperlink>
            <w:r w:rsidRPr="00A975F6">
              <w:rPr>
                <w:rFonts w:ascii="Arial" w:eastAsia="Times New Roman" w:hAnsi="Arial" w:cs="Arial"/>
                <w:color w:val="000000"/>
                <w:sz w:val="18"/>
                <w:szCs w:val="18"/>
                <w:lang w:val="vi-VN"/>
              </w:rPr>
              <w:t> xếp từ thang điểm 4 trở lên.</w:t>
            </w:r>
          </w:p>
        </w:tc>
        <w:tc>
          <w:tcPr>
            <w:tcW w:w="650" w:type="pc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Mức 1</w:t>
            </w:r>
          </w:p>
        </w:tc>
      </w:tr>
      <w:tr w:rsidR="00A975F6" w:rsidRPr="00A975F6" w:rsidTr="00A975F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975F6" w:rsidRPr="00A975F6" w:rsidRDefault="00A975F6" w:rsidP="00A975F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A975F6" w:rsidRPr="00A975F6" w:rsidRDefault="00A975F6" w:rsidP="00A975F6">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Có ít nhất 02 yếu tố nguy hiểm, yếu tố có hại không đạt tiêu chuẩn vệ sinh cho phép theo quy định của Bộ Y tế.</w:t>
            </w:r>
          </w:p>
        </w:tc>
        <w:tc>
          <w:tcPr>
            <w:tcW w:w="650" w:type="pc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Mức 2</w:t>
            </w:r>
          </w:p>
        </w:tc>
      </w:tr>
      <w:tr w:rsidR="00A975F6" w:rsidRPr="00A975F6" w:rsidTr="00A975F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975F6" w:rsidRPr="00A975F6" w:rsidRDefault="00A975F6" w:rsidP="00A975F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A975F6" w:rsidRPr="00A975F6" w:rsidRDefault="00A975F6" w:rsidP="00A975F6">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hideMark/>
          </w:tcPr>
          <w:p w:rsidR="00A975F6" w:rsidRPr="00A975F6" w:rsidRDefault="00A975F6" w:rsidP="00A975F6">
            <w:pPr>
              <w:spacing w:after="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Có ít nhất 01 yếu tố nguy hiểm, yếu tố có hại không đạt tiêu chuẩn vệ sinh cho phép theo quy định của Bộ Y tế đồng thời có ít nhất 01 chỉ tiêu về điều kiện lao động thuộc số thứ tự 10.1 Mục A, Phụ lục I ban hành kèm theo Thông tư số </w:t>
            </w:r>
            <w:hyperlink r:id="rId8" w:tgtFrame="_blank" w:tooltip="Thông tư 29/2021/TT-BLĐTBXH" w:history="1">
              <w:r w:rsidRPr="00A975F6">
                <w:rPr>
                  <w:rFonts w:ascii="Arial" w:eastAsia="Times New Roman" w:hAnsi="Arial" w:cs="Arial"/>
                  <w:color w:val="0E70C3"/>
                  <w:sz w:val="18"/>
                  <w:szCs w:val="18"/>
                  <w:lang w:val="vi-VN"/>
                </w:rPr>
                <w:t>29/2021/TT-BLĐTBXH</w:t>
              </w:r>
            </w:hyperlink>
            <w:r w:rsidRPr="00A975F6">
              <w:rPr>
                <w:rFonts w:ascii="Arial" w:eastAsia="Times New Roman" w:hAnsi="Arial" w:cs="Arial"/>
                <w:color w:val="000000"/>
                <w:sz w:val="18"/>
                <w:szCs w:val="18"/>
                <w:lang w:val="vi-VN"/>
              </w:rPr>
              <w:t> xếp từ thang điểm 4 trở lên.</w:t>
            </w:r>
          </w:p>
        </w:tc>
        <w:tc>
          <w:tcPr>
            <w:tcW w:w="650" w:type="pc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Mức 2</w:t>
            </w:r>
          </w:p>
        </w:tc>
      </w:tr>
      <w:tr w:rsidR="00A975F6" w:rsidRPr="00A975F6" w:rsidTr="00A975F6">
        <w:trPr>
          <w:tblCellSpacing w:w="0" w:type="dxa"/>
        </w:trPr>
        <w:tc>
          <w:tcPr>
            <w:tcW w:w="350" w:type="pct"/>
            <w:vMerge w:val="restart"/>
            <w:tcBorders>
              <w:top w:val="nil"/>
              <w:left w:val="single" w:sz="8" w:space="0" w:color="auto"/>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2</w:t>
            </w:r>
          </w:p>
        </w:tc>
        <w:tc>
          <w:tcPr>
            <w:tcW w:w="1250" w:type="pct"/>
            <w:vMerge w:val="restar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Loại V</w:t>
            </w:r>
          </w:p>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(Nghề, công việc đặc biệt nặng nhọc, độc hại, nguy hiểm)</w:t>
            </w:r>
          </w:p>
        </w:tc>
        <w:tc>
          <w:tcPr>
            <w:tcW w:w="2650" w:type="pct"/>
            <w:tcBorders>
              <w:top w:val="nil"/>
              <w:left w:val="nil"/>
              <w:bottom w:val="single" w:sz="8" w:space="0" w:color="auto"/>
              <w:right w:val="single" w:sz="8" w:space="0" w:color="auto"/>
            </w:tcBorders>
            <w:hideMark/>
          </w:tcPr>
          <w:p w:rsidR="00A975F6" w:rsidRPr="00A975F6" w:rsidRDefault="00A975F6" w:rsidP="00A975F6">
            <w:pPr>
              <w:spacing w:after="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Có ít nhất 01 yếu tố nguy hiểm, yếu tố có hại không đạt tiêu chuẩn vệ sinh cho phép theo quy định của Bộ Y tế hoặc có ít nhất 01 chỉ tiêu về điều kiện lao động thuộc số thứ tự 10.1 Mục A, Phụ lục I ban hành kèm theo Thông tư số </w:t>
            </w:r>
            <w:hyperlink r:id="rId9" w:tgtFrame="_blank" w:tooltip="Thông tư 29/2021/TT-BLĐTBXH" w:history="1">
              <w:r w:rsidRPr="00A975F6">
                <w:rPr>
                  <w:rFonts w:ascii="Arial" w:eastAsia="Times New Roman" w:hAnsi="Arial" w:cs="Arial"/>
                  <w:color w:val="0E70C3"/>
                  <w:sz w:val="18"/>
                  <w:szCs w:val="18"/>
                  <w:lang w:val="vi-VN"/>
                </w:rPr>
                <w:t>29/2021/TT-BLĐTBXH</w:t>
              </w:r>
            </w:hyperlink>
            <w:r w:rsidRPr="00A975F6">
              <w:rPr>
                <w:rFonts w:ascii="Arial" w:eastAsia="Times New Roman" w:hAnsi="Arial" w:cs="Arial"/>
                <w:color w:val="000000"/>
                <w:sz w:val="18"/>
                <w:szCs w:val="18"/>
                <w:lang w:val="vi-VN"/>
              </w:rPr>
              <w:t> xếp từ thang điểm 4 trở lên.</w:t>
            </w:r>
          </w:p>
        </w:tc>
        <w:tc>
          <w:tcPr>
            <w:tcW w:w="650" w:type="pc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Mức 2</w:t>
            </w:r>
          </w:p>
        </w:tc>
      </w:tr>
      <w:tr w:rsidR="00A975F6" w:rsidRPr="00A975F6" w:rsidTr="00A975F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975F6" w:rsidRPr="00A975F6" w:rsidRDefault="00A975F6" w:rsidP="00A975F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A975F6" w:rsidRPr="00A975F6" w:rsidRDefault="00A975F6" w:rsidP="00A975F6">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Có ít nhất 02 yếu tố nguy hiểm, yếu tố có hại không đạt tiêu chuẩn vệ sinh cho phép theo quy định của Bộ Y tế</w:t>
            </w:r>
            <w:r w:rsidRPr="00A975F6">
              <w:rPr>
                <w:rFonts w:ascii="Arial" w:eastAsia="Times New Roman" w:hAnsi="Arial" w:cs="Arial"/>
                <w:color w:val="000000"/>
                <w:sz w:val="18"/>
                <w:szCs w:val="18"/>
              </w:rPr>
              <w:t>.</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Có ít nhất 01 yếu tố nguy hiểm, yếu tố có hại không đạt tiêu chuẩn vệ sinh cho phép theo quy định của Bộ Y tế đồng thời có ít nhất 01 chỉ tiêu về điều kiện lao động thuộc số thứ tự 10.1 Mục A, Phụ lục I ban hành kèm theo Thông tư s</w:t>
            </w:r>
            <w:r w:rsidRPr="00A975F6">
              <w:rPr>
                <w:rFonts w:ascii="Arial" w:eastAsia="Times New Roman" w:hAnsi="Arial" w:cs="Arial"/>
                <w:color w:val="000000"/>
                <w:sz w:val="18"/>
                <w:szCs w:val="18"/>
              </w:rPr>
              <w:t>ố </w:t>
            </w:r>
            <w:r w:rsidRPr="00A975F6">
              <w:rPr>
                <w:rFonts w:ascii="Arial" w:eastAsia="Times New Roman" w:hAnsi="Arial" w:cs="Arial"/>
                <w:color w:val="000000"/>
                <w:sz w:val="18"/>
                <w:szCs w:val="18"/>
                <w:lang w:val="vi-VN"/>
              </w:rPr>
              <w:t>29/2021/TT-BLĐTBXH xếp từ thang điểm 4 trở lên.</w:t>
            </w:r>
          </w:p>
        </w:tc>
        <w:tc>
          <w:tcPr>
            <w:tcW w:w="650" w:type="pc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Mức 3</w:t>
            </w:r>
          </w:p>
        </w:tc>
      </w:tr>
      <w:tr w:rsidR="00A975F6" w:rsidRPr="00A975F6" w:rsidTr="00A975F6">
        <w:trPr>
          <w:tblCellSpacing w:w="0" w:type="dxa"/>
        </w:trPr>
        <w:tc>
          <w:tcPr>
            <w:tcW w:w="350" w:type="pct"/>
            <w:vMerge w:val="restart"/>
            <w:tcBorders>
              <w:top w:val="nil"/>
              <w:left w:val="single" w:sz="8" w:space="0" w:color="auto"/>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rPr>
              <w:t>3</w:t>
            </w:r>
          </w:p>
        </w:tc>
        <w:tc>
          <w:tcPr>
            <w:tcW w:w="1250" w:type="pct"/>
            <w:vMerge w:val="restar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Loại VI</w:t>
            </w:r>
          </w:p>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(Nghề, công việc đặc biệt nặng nhọc, độc hại, nguy hiểm)</w:t>
            </w:r>
          </w:p>
        </w:tc>
        <w:tc>
          <w:tcPr>
            <w:tcW w:w="2650" w:type="pct"/>
            <w:tcBorders>
              <w:top w:val="nil"/>
              <w:left w:val="nil"/>
              <w:bottom w:val="single" w:sz="8" w:space="0" w:color="auto"/>
              <w:right w:val="single" w:sz="8" w:space="0" w:color="auto"/>
            </w:tcBorders>
            <w:hideMark/>
          </w:tcPr>
          <w:p w:rsidR="00A975F6" w:rsidRPr="00A975F6" w:rsidRDefault="00A975F6" w:rsidP="00A975F6">
            <w:pPr>
              <w:spacing w:after="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Có ít nhất 01 yếu tố nguy hiểm, yếu tố có hại không đạt tiêu chuẩn vệ sinh cho phép theo quy định của Bộ Y tế hoặc có ít nhất 01 chỉ tiêu về điều kiện lao động thuộc số thứ tự 10.1 Mục A, Phụ lục I ban hành kèm theo Thông tư số </w:t>
            </w:r>
            <w:hyperlink r:id="rId10" w:tgtFrame="_blank" w:tooltip="Thông tư 29/2021/TT-BLĐTBXH" w:history="1">
              <w:r w:rsidRPr="00A975F6">
                <w:rPr>
                  <w:rFonts w:ascii="Arial" w:eastAsia="Times New Roman" w:hAnsi="Arial" w:cs="Arial"/>
                  <w:color w:val="0E70C3"/>
                  <w:sz w:val="18"/>
                  <w:szCs w:val="18"/>
                  <w:lang w:val="vi-VN"/>
                </w:rPr>
                <w:t>29/2021/TT-BLĐTBXH</w:t>
              </w:r>
            </w:hyperlink>
            <w:r w:rsidRPr="00A975F6">
              <w:rPr>
                <w:rFonts w:ascii="Arial" w:eastAsia="Times New Roman" w:hAnsi="Arial" w:cs="Arial"/>
                <w:color w:val="000000"/>
                <w:sz w:val="18"/>
                <w:szCs w:val="18"/>
                <w:lang w:val="vi-VN"/>
              </w:rPr>
              <w:t> xếp từ thang điểm 4 trở lên.</w:t>
            </w:r>
          </w:p>
        </w:tc>
        <w:tc>
          <w:tcPr>
            <w:tcW w:w="650" w:type="pc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Mức 3</w:t>
            </w:r>
          </w:p>
        </w:tc>
      </w:tr>
      <w:tr w:rsidR="00A975F6" w:rsidRPr="00A975F6" w:rsidTr="00A975F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975F6" w:rsidRPr="00A975F6" w:rsidRDefault="00A975F6" w:rsidP="00A975F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vAlign w:val="center"/>
            <w:hideMark/>
          </w:tcPr>
          <w:p w:rsidR="00A975F6" w:rsidRPr="00A975F6" w:rsidRDefault="00A975F6" w:rsidP="00A975F6">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lang w:val="vi-VN"/>
              </w:rPr>
              <w:t>Đảm bảo 02 điều kiện sau:</w:t>
            </w:r>
          </w:p>
          <w:p w:rsidR="00A975F6" w:rsidRPr="00A975F6" w:rsidRDefault="00A975F6" w:rsidP="00A975F6">
            <w:pPr>
              <w:spacing w:after="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 </w:t>
            </w:r>
            <w:r w:rsidRPr="00A975F6">
              <w:rPr>
                <w:rFonts w:ascii="Arial" w:eastAsia="Times New Roman" w:hAnsi="Arial" w:cs="Arial"/>
                <w:color w:val="000000"/>
                <w:sz w:val="18"/>
                <w:szCs w:val="18"/>
                <w:lang w:val="vi-VN"/>
              </w:rPr>
              <w:t>Có ít nhất 01 yếu tố nguy hiểm, yếu tố có hại không đạt tiêu chuẩn vệ sinh cho phép theo quy định của Bộ Y tế hoặc có ít nhất 01 chỉ tiêu về điều kiện lao động thuộc số thứ tự 10.1 Mục A, Phụ lục I ban hành kèm theo Thông tư số </w:t>
            </w:r>
            <w:hyperlink r:id="rId11" w:tgtFrame="_blank" w:tooltip="Thông tư 29/2021/TT-BLĐTBXH" w:history="1">
              <w:r w:rsidRPr="00A975F6">
                <w:rPr>
                  <w:rFonts w:ascii="Arial" w:eastAsia="Times New Roman" w:hAnsi="Arial" w:cs="Arial"/>
                  <w:color w:val="0E70C3"/>
                  <w:sz w:val="18"/>
                  <w:szCs w:val="18"/>
                  <w:lang w:val="vi-VN"/>
                </w:rPr>
                <w:t>29/2021/TT-BLĐTBXH</w:t>
              </w:r>
            </w:hyperlink>
            <w:r w:rsidRPr="00A975F6">
              <w:rPr>
                <w:rFonts w:ascii="Arial" w:eastAsia="Times New Roman" w:hAnsi="Arial" w:cs="Arial"/>
                <w:color w:val="000000"/>
                <w:sz w:val="18"/>
                <w:szCs w:val="18"/>
                <w:lang w:val="vi-VN"/>
              </w:rPr>
              <w:t> xếp từ thang điểm 4 trở lên;</w:t>
            </w:r>
          </w:p>
          <w:p w:rsidR="00A975F6" w:rsidRPr="00A975F6" w:rsidRDefault="00A975F6" w:rsidP="00A975F6">
            <w:pPr>
              <w:spacing w:after="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 </w:t>
            </w:r>
            <w:r w:rsidRPr="00A975F6">
              <w:rPr>
                <w:rFonts w:ascii="Arial" w:eastAsia="Times New Roman" w:hAnsi="Arial" w:cs="Arial"/>
                <w:color w:val="000000"/>
                <w:sz w:val="18"/>
                <w:szCs w:val="18"/>
                <w:lang w:val="vi-VN"/>
              </w:rPr>
              <w:t>Có ít nhất 01 chỉ tiêu về điều kiện lao động thuộc từ số thứ tự 02 đến số thứ tự thứ 09 Mục A, Phụ lục I Thông tư số </w:t>
            </w:r>
            <w:hyperlink r:id="rId12" w:tgtFrame="_blank" w:tooltip="Thông tư 29/2021/TT-BLĐTBXH" w:history="1">
              <w:r w:rsidRPr="00A975F6">
                <w:rPr>
                  <w:rFonts w:ascii="Arial" w:eastAsia="Times New Roman" w:hAnsi="Arial" w:cs="Arial"/>
                  <w:color w:val="0E70C3"/>
                  <w:sz w:val="18"/>
                  <w:szCs w:val="18"/>
                  <w:lang w:val="vi-VN"/>
                </w:rPr>
                <w:t>29/2021/TT-BLĐTBXH</w:t>
              </w:r>
            </w:hyperlink>
            <w:r w:rsidRPr="00A975F6">
              <w:rPr>
                <w:rFonts w:ascii="Arial" w:eastAsia="Times New Roman" w:hAnsi="Arial" w:cs="Arial"/>
                <w:color w:val="000000"/>
                <w:sz w:val="18"/>
                <w:szCs w:val="18"/>
                <w:lang w:val="vi-VN"/>
              </w:rPr>
              <w:t> xếp thang điểm 5 trở lên.</w:t>
            </w:r>
          </w:p>
        </w:tc>
        <w:tc>
          <w:tcPr>
            <w:tcW w:w="650" w:type="pct"/>
            <w:tcBorders>
              <w:top w:val="nil"/>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Mức 4</w:t>
            </w:r>
          </w:p>
        </w:tc>
      </w:tr>
    </w:tbl>
    <w:p w:rsidR="00A975F6" w:rsidRPr="00A975F6" w:rsidRDefault="00A975F6" w:rsidP="00A975F6">
      <w:pPr>
        <w:spacing w:after="0" w:line="234" w:lineRule="atLeast"/>
        <w:jc w:val="center"/>
        <w:rPr>
          <w:rFonts w:ascii="Arial" w:eastAsia="Times New Roman" w:hAnsi="Arial" w:cs="Arial"/>
          <w:color w:val="000000"/>
          <w:sz w:val="18"/>
          <w:szCs w:val="18"/>
        </w:rPr>
      </w:pPr>
      <w:bookmarkStart w:id="15" w:name="chuong_pl_2"/>
      <w:r w:rsidRPr="00A975F6">
        <w:rPr>
          <w:rFonts w:ascii="Arial" w:eastAsia="Times New Roman" w:hAnsi="Arial" w:cs="Arial"/>
          <w:b/>
          <w:bCs/>
          <w:color w:val="000000"/>
          <w:szCs w:val="24"/>
          <w:lang w:val="vi-VN"/>
        </w:rPr>
        <w:t>PHỤ LỤC II</w:t>
      </w:r>
      <w:bookmarkEnd w:id="15"/>
    </w:p>
    <w:p w:rsidR="00A975F6" w:rsidRPr="00A975F6" w:rsidRDefault="00A975F6" w:rsidP="00A975F6">
      <w:pPr>
        <w:spacing w:after="0" w:line="234" w:lineRule="atLeast"/>
        <w:jc w:val="center"/>
        <w:rPr>
          <w:rFonts w:ascii="Arial" w:eastAsia="Times New Roman" w:hAnsi="Arial" w:cs="Arial"/>
          <w:color w:val="000000"/>
          <w:sz w:val="18"/>
          <w:szCs w:val="18"/>
        </w:rPr>
      </w:pPr>
      <w:bookmarkStart w:id="16" w:name="chuong_pl_2_name"/>
      <w:r w:rsidRPr="00A975F6">
        <w:rPr>
          <w:rFonts w:ascii="Arial" w:eastAsia="Times New Roman" w:hAnsi="Arial" w:cs="Arial"/>
          <w:color w:val="000000"/>
          <w:sz w:val="18"/>
          <w:szCs w:val="18"/>
        </w:rPr>
        <w:t>MẪU TỔNG HỢP CÁC NGHỀ, CÔNG VIỆC HƯỞNG CHẾ ĐỘ BỒI DƯỠNG BẰNG HIỆN VẬT</w:t>
      </w:r>
      <w:bookmarkEnd w:id="16"/>
      <w:r w:rsidRPr="00A975F6">
        <w:rPr>
          <w:rFonts w:ascii="Arial" w:eastAsia="Times New Roman" w:hAnsi="Arial" w:cs="Arial"/>
          <w:color w:val="000000"/>
          <w:sz w:val="18"/>
          <w:szCs w:val="18"/>
          <w:lang w:val="vi-VN"/>
        </w:rPr>
        <w:br/>
      </w:r>
      <w:r w:rsidRPr="00A975F6">
        <w:rPr>
          <w:rFonts w:ascii="Arial" w:eastAsia="Times New Roman" w:hAnsi="Arial" w:cs="Arial"/>
          <w:i/>
          <w:iCs/>
          <w:color w:val="000000"/>
          <w:sz w:val="18"/>
          <w:szCs w:val="18"/>
        </w:rPr>
        <w:t>(Kèm </w:t>
      </w:r>
      <w:r w:rsidRPr="00A975F6">
        <w:rPr>
          <w:rFonts w:ascii="Arial" w:eastAsia="Times New Roman" w:hAnsi="Arial" w:cs="Arial"/>
          <w:i/>
          <w:iCs/>
          <w:color w:val="000000"/>
          <w:sz w:val="18"/>
          <w:szCs w:val="18"/>
          <w:lang w:val="vi-VN"/>
        </w:rPr>
        <w:t>theo Thông tư số 24/2022/TT-BLĐTBXH ngày 30 tháng 11 năm 2022 của Bộ trưởng Bộ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975F6" w:rsidRPr="00A975F6" w:rsidTr="00A975F6">
        <w:trPr>
          <w:tblCellSpacing w:w="0" w:type="dxa"/>
        </w:trPr>
        <w:tc>
          <w:tcPr>
            <w:tcW w:w="3348" w:type="dxa"/>
            <w:tcMar>
              <w:top w:w="0" w:type="dxa"/>
              <w:left w:w="108" w:type="dxa"/>
              <w:bottom w:w="0" w:type="dxa"/>
              <w:right w:w="108" w:type="dxa"/>
            </w:tcMar>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lang w:val="vi-VN"/>
              </w:rPr>
              <w:t>TÊN C</w:t>
            </w:r>
            <w:r w:rsidRPr="00A975F6">
              <w:rPr>
                <w:rFonts w:ascii="Arial" w:eastAsia="Times New Roman" w:hAnsi="Arial" w:cs="Arial"/>
                <w:color w:val="000000"/>
                <w:sz w:val="18"/>
                <w:szCs w:val="18"/>
              </w:rPr>
              <w:t>Ơ </w:t>
            </w:r>
            <w:r w:rsidRPr="00A975F6">
              <w:rPr>
                <w:rFonts w:ascii="Arial" w:eastAsia="Times New Roman" w:hAnsi="Arial" w:cs="Arial"/>
                <w:color w:val="000000"/>
                <w:sz w:val="18"/>
                <w:szCs w:val="18"/>
                <w:lang w:val="vi-VN"/>
              </w:rPr>
              <w:t>QUAN CHỦ QUẢN</w:t>
            </w:r>
            <w:r w:rsidRPr="00A975F6">
              <w:rPr>
                <w:rFonts w:ascii="Arial" w:eastAsia="Times New Roman" w:hAnsi="Arial" w:cs="Arial"/>
                <w:color w:val="000000"/>
                <w:sz w:val="18"/>
                <w:szCs w:val="18"/>
                <w:lang w:val="vi-VN"/>
              </w:rPr>
              <w:br/>
            </w:r>
            <w:r w:rsidRPr="00A975F6">
              <w:rPr>
                <w:rFonts w:ascii="Arial" w:eastAsia="Times New Roman" w:hAnsi="Arial" w:cs="Arial"/>
                <w:b/>
                <w:bCs/>
                <w:color w:val="000000"/>
                <w:sz w:val="18"/>
                <w:szCs w:val="18"/>
                <w:lang w:val="vi-VN"/>
              </w:rPr>
              <w:t>TÊN C</w:t>
            </w:r>
            <w:r w:rsidRPr="00A975F6">
              <w:rPr>
                <w:rFonts w:ascii="Arial" w:eastAsia="Times New Roman" w:hAnsi="Arial" w:cs="Arial"/>
                <w:b/>
                <w:bCs/>
                <w:color w:val="000000"/>
                <w:sz w:val="18"/>
                <w:szCs w:val="18"/>
              </w:rPr>
              <w:t>Ơ </w:t>
            </w:r>
            <w:r w:rsidRPr="00A975F6">
              <w:rPr>
                <w:rFonts w:ascii="Arial" w:eastAsia="Times New Roman" w:hAnsi="Arial" w:cs="Arial"/>
                <w:b/>
                <w:bCs/>
                <w:color w:val="000000"/>
                <w:sz w:val="18"/>
                <w:szCs w:val="18"/>
                <w:lang w:val="vi-VN"/>
              </w:rPr>
              <w:t>QUAN, TỔ CHỨC</w:t>
            </w:r>
            <w:r w:rsidRPr="00A975F6">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b/>
                <w:bCs/>
                <w:color w:val="000000"/>
                <w:sz w:val="18"/>
                <w:szCs w:val="18"/>
                <w:lang w:val="vi-VN"/>
              </w:rPr>
              <w:t>CỘNG HÒA XÃ HỘI CHỦ NGHĨA VIỆT NAM</w:t>
            </w:r>
            <w:r w:rsidRPr="00A975F6">
              <w:rPr>
                <w:rFonts w:ascii="Arial" w:eastAsia="Times New Roman" w:hAnsi="Arial" w:cs="Arial"/>
                <w:b/>
                <w:bCs/>
                <w:color w:val="000000"/>
                <w:sz w:val="18"/>
                <w:szCs w:val="18"/>
                <w:lang w:val="vi-VN"/>
              </w:rPr>
              <w:br/>
              <w:t>Độc lập - Tự do - Hạnh phúc</w:t>
            </w:r>
            <w:r w:rsidRPr="00A975F6">
              <w:rPr>
                <w:rFonts w:ascii="Arial" w:eastAsia="Times New Roman" w:hAnsi="Arial" w:cs="Arial"/>
                <w:b/>
                <w:bCs/>
                <w:color w:val="000000"/>
                <w:sz w:val="18"/>
                <w:szCs w:val="18"/>
                <w:lang w:val="vi-VN"/>
              </w:rPr>
              <w:br/>
              <w:t>---------------</w:t>
            </w:r>
          </w:p>
        </w:tc>
      </w:tr>
      <w:tr w:rsidR="00A975F6" w:rsidRPr="00A975F6" w:rsidTr="00A975F6">
        <w:trPr>
          <w:tblCellSpacing w:w="0" w:type="dxa"/>
        </w:trPr>
        <w:tc>
          <w:tcPr>
            <w:tcW w:w="3348" w:type="dxa"/>
            <w:tcMar>
              <w:top w:w="0" w:type="dxa"/>
              <w:left w:w="108" w:type="dxa"/>
              <w:bottom w:w="0" w:type="dxa"/>
              <w:right w:w="108" w:type="dxa"/>
            </w:tcMar>
            <w:hideMark/>
          </w:tcPr>
          <w:p w:rsidR="00A975F6" w:rsidRPr="00A975F6" w:rsidRDefault="00A975F6" w:rsidP="00A975F6">
            <w:pPr>
              <w:spacing w:after="0" w:line="240" w:lineRule="auto"/>
              <w:rPr>
                <w:rFonts w:ascii="Arial" w:eastAsia="Times New Roman" w:hAnsi="Arial" w:cs="Arial"/>
                <w:color w:val="000000"/>
                <w:sz w:val="18"/>
                <w:szCs w:val="18"/>
              </w:rPr>
            </w:pPr>
          </w:p>
        </w:tc>
        <w:tc>
          <w:tcPr>
            <w:tcW w:w="5508" w:type="dxa"/>
            <w:tcMar>
              <w:top w:w="0" w:type="dxa"/>
              <w:left w:w="108" w:type="dxa"/>
              <w:bottom w:w="0" w:type="dxa"/>
              <w:right w:w="108" w:type="dxa"/>
            </w:tcMar>
            <w:hideMark/>
          </w:tcPr>
          <w:p w:rsidR="00A975F6" w:rsidRPr="00A975F6" w:rsidRDefault="00A975F6" w:rsidP="00A975F6">
            <w:pPr>
              <w:spacing w:after="0" w:line="240" w:lineRule="auto"/>
              <w:rPr>
                <w:rFonts w:eastAsia="Times New Roman" w:cs="Times New Roman"/>
                <w:sz w:val="20"/>
                <w:szCs w:val="20"/>
              </w:rPr>
            </w:pPr>
          </w:p>
        </w:tc>
      </w:tr>
    </w:tbl>
    <w:p w:rsidR="00A975F6" w:rsidRPr="00A975F6" w:rsidRDefault="00A975F6" w:rsidP="00A975F6">
      <w:pPr>
        <w:spacing w:before="120" w:after="120" w:line="234" w:lineRule="atLeast"/>
        <w:jc w:val="center"/>
        <w:rPr>
          <w:rFonts w:ascii="Arial" w:eastAsia="Times New Roman" w:hAnsi="Arial" w:cs="Arial"/>
          <w:color w:val="000000"/>
          <w:sz w:val="18"/>
          <w:szCs w:val="18"/>
        </w:rPr>
      </w:pPr>
      <w:r w:rsidRPr="00A975F6">
        <w:rPr>
          <w:rFonts w:ascii="Arial" w:eastAsia="Times New Roman" w:hAnsi="Arial" w:cs="Arial"/>
          <w:b/>
          <w:bCs/>
          <w:color w:val="000000"/>
          <w:sz w:val="18"/>
          <w:szCs w:val="18"/>
          <w:lang w:val="vi-VN"/>
        </w:rPr>
        <w:t>TỔNG HỢP CÁC NGHỀ, CÔNG VIỆC CẦN ĐƯỢC HƯỞNG CHẾ ĐỘ BỒI DƯỠNG BẰNG HIỆN VẬT NĂM ….</w:t>
      </w:r>
    </w:p>
    <w:tbl>
      <w:tblPr>
        <w:tblW w:w="5000" w:type="pct"/>
        <w:jc w:val="center"/>
        <w:tblCellSpacing w:w="0" w:type="dxa"/>
        <w:tblCellMar>
          <w:left w:w="0" w:type="dxa"/>
          <w:right w:w="0" w:type="dxa"/>
        </w:tblCellMar>
        <w:tblLook w:val="04A0" w:firstRow="1" w:lastRow="0" w:firstColumn="1" w:lastColumn="0" w:noHBand="0" w:noVBand="1"/>
      </w:tblPr>
      <w:tblGrid>
        <w:gridCol w:w="464"/>
        <w:gridCol w:w="1300"/>
        <w:gridCol w:w="2971"/>
        <w:gridCol w:w="1672"/>
        <w:gridCol w:w="2043"/>
        <w:gridCol w:w="557"/>
      </w:tblGrid>
      <w:tr w:rsidR="00A975F6" w:rsidRPr="00A975F6" w:rsidTr="00A975F6">
        <w:trPr>
          <w:trHeight w:val="20"/>
          <w:tblCellSpacing w:w="0" w:type="dxa"/>
          <w:jc w:val="center"/>
        </w:trPr>
        <w:tc>
          <w:tcPr>
            <w:tcW w:w="250" w:type="pct"/>
            <w:tcBorders>
              <w:top w:val="single" w:sz="8" w:space="0" w:color="auto"/>
              <w:left w:val="single" w:sz="8" w:space="0" w:color="auto"/>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b/>
                <w:bCs/>
                <w:szCs w:val="24"/>
                <w:lang w:val="vi-VN"/>
              </w:rPr>
              <w:t>TT</w:t>
            </w:r>
          </w:p>
        </w:tc>
        <w:tc>
          <w:tcPr>
            <w:tcW w:w="700" w:type="pct"/>
            <w:tcBorders>
              <w:top w:val="single" w:sz="8" w:space="0" w:color="auto"/>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b/>
                <w:bCs/>
                <w:szCs w:val="24"/>
                <w:lang w:val="vi-VN"/>
              </w:rPr>
              <w:t>Nghề, công việc</w:t>
            </w:r>
            <w:r w:rsidRPr="00A975F6">
              <w:rPr>
                <w:rFonts w:eastAsia="Times New Roman" w:cs="Times New Roman"/>
                <w:b/>
                <w:bCs/>
                <w:szCs w:val="24"/>
                <w:vertAlign w:val="superscript"/>
              </w:rPr>
              <w:t>(1)</w:t>
            </w:r>
          </w:p>
        </w:tc>
        <w:tc>
          <w:tcPr>
            <w:tcW w:w="1600" w:type="pct"/>
            <w:tcBorders>
              <w:top w:val="single" w:sz="8" w:space="0" w:color="auto"/>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b/>
                <w:bCs/>
                <w:szCs w:val="24"/>
                <w:lang w:val="vi-VN"/>
              </w:rPr>
              <w:t>Kết quả đo các yếu tố nguy hiểm, yếu tố có h</w:t>
            </w:r>
            <w:r w:rsidRPr="00A975F6">
              <w:rPr>
                <w:rFonts w:eastAsia="Times New Roman" w:cs="Times New Roman"/>
                <w:b/>
                <w:bCs/>
                <w:szCs w:val="24"/>
              </w:rPr>
              <w:t>ạ</w:t>
            </w:r>
            <w:r w:rsidRPr="00A975F6">
              <w:rPr>
                <w:rFonts w:eastAsia="Times New Roman" w:cs="Times New Roman"/>
                <w:b/>
                <w:bCs/>
                <w:szCs w:val="24"/>
                <w:lang w:val="vi-VN"/>
              </w:rPr>
              <w:t>i</w:t>
            </w:r>
            <w:r w:rsidRPr="00A975F6">
              <w:rPr>
                <w:rFonts w:eastAsia="Times New Roman" w:cs="Times New Roman"/>
                <w:b/>
                <w:bCs/>
                <w:szCs w:val="24"/>
                <w:vertAlign w:val="superscript"/>
                <w:lang w:val="vi-VN"/>
              </w:rPr>
              <w:t>(2)</w:t>
            </w:r>
          </w:p>
        </w:tc>
        <w:tc>
          <w:tcPr>
            <w:tcW w:w="900" w:type="pct"/>
            <w:tcBorders>
              <w:top w:val="single" w:sz="8" w:space="0" w:color="auto"/>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b/>
                <w:bCs/>
                <w:szCs w:val="24"/>
                <w:lang w:val="vi-VN"/>
              </w:rPr>
              <w:t>Cơ quan thực hiện đo</w:t>
            </w:r>
            <w:r w:rsidRPr="00A975F6">
              <w:rPr>
                <w:rFonts w:eastAsia="Times New Roman" w:cs="Times New Roman"/>
                <w:b/>
                <w:bCs/>
                <w:szCs w:val="24"/>
                <w:vertAlign w:val="superscript"/>
                <w:lang w:val="vi-VN"/>
              </w:rPr>
              <w:t>(3)</w:t>
            </w:r>
          </w:p>
        </w:tc>
        <w:tc>
          <w:tcPr>
            <w:tcW w:w="1100" w:type="pct"/>
            <w:tcBorders>
              <w:top w:val="single" w:sz="8" w:space="0" w:color="auto"/>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b/>
                <w:bCs/>
                <w:szCs w:val="24"/>
                <w:lang w:val="vi-VN"/>
              </w:rPr>
              <w:t>Mức bồi dưỡng đề nghị được hưởng</w:t>
            </w:r>
            <w:r w:rsidRPr="00A975F6">
              <w:rPr>
                <w:rFonts w:eastAsia="Times New Roman" w:cs="Times New Roman"/>
                <w:b/>
                <w:bCs/>
                <w:szCs w:val="24"/>
                <w:vertAlign w:val="superscript"/>
              </w:rPr>
              <w:t> (</w:t>
            </w:r>
            <w:r w:rsidRPr="00A975F6">
              <w:rPr>
                <w:rFonts w:eastAsia="Times New Roman" w:cs="Times New Roman"/>
                <w:b/>
                <w:bCs/>
                <w:szCs w:val="24"/>
                <w:vertAlign w:val="superscript"/>
                <w:lang w:val="vi-VN"/>
              </w:rPr>
              <w:t>4)</w:t>
            </w:r>
          </w:p>
        </w:tc>
        <w:tc>
          <w:tcPr>
            <w:tcW w:w="300" w:type="pct"/>
            <w:tcBorders>
              <w:top w:val="single" w:sz="8" w:space="0" w:color="auto"/>
              <w:left w:val="nil"/>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b/>
                <w:bCs/>
                <w:szCs w:val="24"/>
                <w:lang w:val="vi-VN"/>
              </w:rPr>
              <w:t>Ghi chú</w:t>
            </w:r>
          </w:p>
        </w:tc>
      </w:tr>
      <w:tr w:rsidR="00A975F6" w:rsidRPr="00A975F6" w:rsidTr="00A975F6">
        <w:trPr>
          <w:trHeight w:val="20"/>
          <w:tblCellSpacing w:w="0" w:type="dxa"/>
          <w:jc w:val="center"/>
        </w:trPr>
        <w:tc>
          <w:tcPr>
            <w:tcW w:w="250" w:type="pct"/>
            <w:tcBorders>
              <w:top w:val="nil"/>
              <w:left w:val="single" w:sz="8" w:space="0" w:color="auto"/>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szCs w:val="24"/>
                <w:lang w:val="vi-VN"/>
              </w:rPr>
              <w:t>1</w:t>
            </w:r>
          </w:p>
        </w:tc>
        <w:tc>
          <w:tcPr>
            <w:tcW w:w="7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Cs w:val="24"/>
              </w:rPr>
            </w:pPr>
          </w:p>
        </w:tc>
        <w:tc>
          <w:tcPr>
            <w:tcW w:w="16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9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11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r>
      <w:tr w:rsidR="00A975F6" w:rsidRPr="00A975F6" w:rsidTr="00A975F6">
        <w:trPr>
          <w:trHeight w:val="20"/>
          <w:tblCellSpacing w:w="0" w:type="dxa"/>
          <w:jc w:val="center"/>
        </w:trPr>
        <w:tc>
          <w:tcPr>
            <w:tcW w:w="250" w:type="pct"/>
            <w:tcBorders>
              <w:top w:val="nil"/>
              <w:left w:val="single" w:sz="8" w:space="0" w:color="auto"/>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szCs w:val="24"/>
                <w:lang w:val="vi-VN"/>
              </w:rPr>
              <w:t>2</w:t>
            </w:r>
          </w:p>
        </w:tc>
        <w:tc>
          <w:tcPr>
            <w:tcW w:w="7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Cs w:val="24"/>
              </w:rPr>
            </w:pPr>
          </w:p>
        </w:tc>
        <w:tc>
          <w:tcPr>
            <w:tcW w:w="16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9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11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r>
      <w:tr w:rsidR="00A975F6" w:rsidRPr="00A975F6" w:rsidTr="00A975F6">
        <w:trPr>
          <w:trHeight w:val="20"/>
          <w:tblCellSpacing w:w="0" w:type="dxa"/>
          <w:jc w:val="center"/>
        </w:trPr>
        <w:tc>
          <w:tcPr>
            <w:tcW w:w="250" w:type="pct"/>
            <w:tcBorders>
              <w:top w:val="nil"/>
              <w:left w:val="single" w:sz="8" w:space="0" w:color="auto"/>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szCs w:val="24"/>
                <w:lang w:val="vi-VN"/>
              </w:rPr>
              <w:t>3</w:t>
            </w:r>
          </w:p>
        </w:tc>
        <w:tc>
          <w:tcPr>
            <w:tcW w:w="7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Cs w:val="24"/>
              </w:rPr>
            </w:pPr>
          </w:p>
        </w:tc>
        <w:tc>
          <w:tcPr>
            <w:tcW w:w="16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9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11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r>
      <w:tr w:rsidR="00A975F6" w:rsidRPr="00A975F6" w:rsidTr="00A975F6">
        <w:trPr>
          <w:trHeight w:val="20"/>
          <w:tblCellSpacing w:w="0" w:type="dxa"/>
          <w:jc w:val="center"/>
        </w:trPr>
        <w:tc>
          <w:tcPr>
            <w:tcW w:w="250" w:type="pct"/>
            <w:tcBorders>
              <w:top w:val="nil"/>
              <w:left w:val="single" w:sz="8" w:space="0" w:color="auto"/>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szCs w:val="24"/>
                <w:lang w:val="vi-VN"/>
              </w:rPr>
              <w:t>4</w:t>
            </w:r>
          </w:p>
        </w:tc>
        <w:tc>
          <w:tcPr>
            <w:tcW w:w="7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Cs w:val="24"/>
              </w:rPr>
            </w:pPr>
          </w:p>
        </w:tc>
        <w:tc>
          <w:tcPr>
            <w:tcW w:w="16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9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11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r>
      <w:tr w:rsidR="00A975F6" w:rsidRPr="00A975F6" w:rsidTr="00A975F6">
        <w:trPr>
          <w:trHeight w:val="20"/>
          <w:tblCellSpacing w:w="0" w:type="dxa"/>
          <w:jc w:val="center"/>
        </w:trPr>
        <w:tc>
          <w:tcPr>
            <w:tcW w:w="250" w:type="pct"/>
            <w:tcBorders>
              <w:top w:val="nil"/>
              <w:left w:val="single" w:sz="8" w:space="0" w:color="auto"/>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szCs w:val="24"/>
                <w:lang w:val="vi-VN"/>
              </w:rPr>
              <w:t>5</w:t>
            </w:r>
          </w:p>
        </w:tc>
        <w:tc>
          <w:tcPr>
            <w:tcW w:w="7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Cs w:val="24"/>
              </w:rPr>
            </w:pPr>
          </w:p>
        </w:tc>
        <w:tc>
          <w:tcPr>
            <w:tcW w:w="16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9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11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r>
      <w:tr w:rsidR="00A975F6" w:rsidRPr="00A975F6" w:rsidTr="00A975F6">
        <w:trPr>
          <w:trHeight w:val="20"/>
          <w:tblCellSpacing w:w="0" w:type="dxa"/>
          <w:jc w:val="center"/>
        </w:trPr>
        <w:tc>
          <w:tcPr>
            <w:tcW w:w="250" w:type="pct"/>
            <w:tcBorders>
              <w:top w:val="nil"/>
              <w:left w:val="single" w:sz="8" w:space="0" w:color="auto"/>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szCs w:val="24"/>
                <w:lang w:val="vi-VN"/>
              </w:rPr>
              <w:t>6</w:t>
            </w:r>
          </w:p>
        </w:tc>
        <w:tc>
          <w:tcPr>
            <w:tcW w:w="7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Cs w:val="24"/>
              </w:rPr>
            </w:pPr>
          </w:p>
        </w:tc>
        <w:tc>
          <w:tcPr>
            <w:tcW w:w="16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9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11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r>
      <w:tr w:rsidR="00A975F6" w:rsidRPr="00A975F6" w:rsidTr="00A975F6">
        <w:trPr>
          <w:trHeight w:val="20"/>
          <w:tblCellSpacing w:w="0" w:type="dxa"/>
          <w:jc w:val="center"/>
        </w:trPr>
        <w:tc>
          <w:tcPr>
            <w:tcW w:w="250" w:type="pct"/>
            <w:tcBorders>
              <w:top w:val="nil"/>
              <w:left w:val="single" w:sz="8" w:space="0" w:color="auto"/>
              <w:bottom w:val="single" w:sz="8" w:space="0" w:color="auto"/>
              <w:right w:val="single" w:sz="8" w:space="0" w:color="auto"/>
            </w:tcBorders>
            <w:hideMark/>
          </w:tcPr>
          <w:p w:rsidR="00A975F6" w:rsidRPr="00A975F6" w:rsidRDefault="00A975F6" w:rsidP="00A975F6">
            <w:pPr>
              <w:spacing w:before="120" w:after="120" w:line="234" w:lineRule="atLeast"/>
              <w:jc w:val="center"/>
              <w:rPr>
                <w:rFonts w:eastAsia="Times New Roman" w:cs="Times New Roman"/>
                <w:szCs w:val="24"/>
              </w:rPr>
            </w:pPr>
            <w:r w:rsidRPr="00A975F6">
              <w:rPr>
                <w:rFonts w:eastAsia="Times New Roman" w:cs="Times New Roman"/>
                <w:szCs w:val="24"/>
              </w:rPr>
              <w:t>…</w:t>
            </w:r>
          </w:p>
        </w:tc>
        <w:tc>
          <w:tcPr>
            <w:tcW w:w="7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Cs w:val="24"/>
              </w:rPr>
            </w:pPr>
          </w:p>
        </w:tc>
        <w:tc>
          <w:tcPr>
            <w:tcW w:w="16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9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11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r>
      <w:tr w:rsidR="00A975F6" w:rsidRPr="00A975F6" w:rsidTr="00A975F6">
        <w:trPr>
          <w:trHeight w:val="20"/>
          <w:tblCellSpacing w:w="0" w:type="dxa"/>
          <w:jc w:val="center"/>
        </w:trPr>
        <w:tc>
          <w:tcPr>
            <w:tcW w:w="250" w:type="pct"/>
            <w:tcBorders>
              <w:top w:val="nil"/>
              <w:left w:val="single" w:sz="8" w:space="0" w:color="auto"/>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7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16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9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11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c>
          <w:tcPr>
            <w:tcW w:w="300" w:type="pct"/>
            <w:tcBorders>
              <w:top w:val="nil"/>
              <w:left w:val="nil"/>
              <w:bottom w:val="single" w:sz="8" w:space="0" w:color="auto"/>
              <w:right w:val="single" w:sz="8" w:space="0" w:color="auto"/>
            </w:tcBorders>
            <w:hideMark/>
          </w:tcPr>
          <w:p w:rsidR="00A975F6" w:rsidRPr="00A975F6" w:rsidRDefault="00A975F6" w:rsidP="00A975F6">
            <w:pPr>
              <w:spacing w:after="0" w:line="240" w:lineRule="auto"/>
              <w:rPr>
                <w:rFonts w:eastAsia="Times New Roman" w:cs="Times New Roman"/>
                <w:sz w:val="20"/>
                <w:szCs w:val="20"/>
              </w:rPr>
            </w:pPr>
          </w:p>
        </w:tc>
      </w:tr>
    </w:tbl>
    <w:p w:rsidR="00A975F6" w:rsidRPr="00A975F6" w:rsidRDefault="00A975F6" w:rsidP="00A975F6">
      <w:pPr>
        <w:spacing w:after="0" w:line="240" w:lineRule="auto"/>
        <w:rPr>
          <w:rFonts w:eastAsia="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4513"/>
        <w:gridCol w:w="4514"/>
      </w:tblGrid>
      <w:tr w:rsidR="00A975F6" w:rsidRPr="00A975F6" w:rsidTr="00A975F6">
        <w:trPr>
          <w:tblCellSpacing w:w="0" w:type="dxa"/>
        </w:trPr>
        <w:tc>
          <w:tcPr>
            <w:tcW w:w="2500" w:type="pct"/>
            <w:tcMar>
              <w:top w:w="0" w:type="dxa"/>
              <w:left w:w="108" w:type="dxa"/>
              <w:bottom w:w="0" w:type="dxa"/>
              <w:right w:w="108" w:type="dxa"/>
            </w:tcMar>
            <w:hideMark/>
          </w:tcPr>
          <w:p w:rsidR="00A975F6" w:rsidRPr="00A975F6" w:rsidRDefault="00A975F6" w:rsidP="00A975F6">
            <w:pPr>
              <w:spacing w:after="0" w:line="240" w:lineRule="auto"/>
              <w:rPr>
                <w:rFonts w:ascii="Arial" w:eastAsia="Times New Roman" w:hAnsi="Arial" w:cs="Arial"/>
                <w:color w:val="000000"/>
                <w:sz w:val="18"/>
                <w:szCs w:val="18"/>
              </w:rPr>
            </w:pPr>
          </w:p>
        </w:tc>
        <w:tc>
          <w:tcPr>
            <w:tcW w:w="2500" w:type="pct"/>
            <w:tcMar>
              <w:top w:w="0" w:type="dxa"/>
              <w:left w:w="108" w:type="dxa"/>
              <w:bottom w:w="0" w:type="dxa"/>
              <w:right w:w="108" w:type="dxa"/>
            </w:tcMar>
            <w:hideMark/>
          </w:tcPr>
          <w:p w:rsidR="00A975F6" w:rsidRPr="00A975F6" w:rsidRDefault="00A975F6" w:rsidP="00A975F6">
            <w:pPr>
              <w:spacing w:before="120" w:after="240" w:line="234" w:lineRule="atLeast"/>
              <w:jc w:val="center"/>
              <w:rPr>
                <w:rFonts w:ascii="Arial" w:eastAsia="Times New Roman" w:hAnsi="Arial" w:cs="Arial"/>
                <w:color w:val="000000"/>
                <w:sz w:val="18"/>
                <w:szCs w:val="18"/>
              </w:rPr>
            </w:pPr>
            <w:r w:rsidRPr="00A975F6">
              <w:rPr>
                <w:rFonts w:ascii="Arial" w:eastAsia="Times New Roman" w:hAnsi="Arial" w:cs="Arial"/>
                <w:color w:val="000000"/>
                <w:sz w:val="18"/>
                <w:szCs w:val="18"/>
              </w:rPr>
              <w:t>…..</w:t>
            </w:r>
            <w:r w:rsidRPr="00A975F6">
              <w:rPr>
                <w:rFonts w:ascii="Arial" w:eastAsia="Times New Roman" w:hAnsi="Arial" w:cs="Arial"/>
                <w:color w:val="000000"/>
                <w:sz w:val="18"/>
                <w:szCs w:val="18"/>
                <w:lang w:val="vi-VN"/>
              </w:rPr>
              <w:t>, ngày</w:t>
            </w:r>
            <w:r w:rsidRPr="00A975F6">
              <w:rPr>
                <w:rFonts w:ascii="Arial" w:eastAsia="Times New Roman" w:hAnsi="Arial" w:cs="Arial"/>
                <w:color w:val="000000"/>
                <w:sz w:val="18"/>
                <w:szCs w:val="18"/>
              </w:rPr>
              <w:t>….</w:t>
            </w:r>
            <w:r w:rsidRPr="00A975F6">
              <w:rPr>
                <w:rFonts w:ascii="Arial" w:eastAsia="Times New Roman" w:hAnsi="Arial" w:cs="Arial"/>
                <w:color w:val="000000"/>
                <w:sz w:val="18"/>
                <w:szCs w:val="18"/>
                <w:lang w:val="vi-VN"/>
              </w:rPr>
              <w:t>tháng</w:t>
            </w:r>
            <w:r w:rsidRPr="00A975F6">
              <w:rPr>
                <w:rFonts w:ascii="Arial" w:eastAsia="Times New Roman" w:hAnsi="Arial" w:cs="Arial"/>
                <w:color w:val="000000"/>
                <w:sz w:val="18"/>
                <w:szCs w:val="18"/>
              </w:rPr>
              <w:t>….</w:t>
            </w:r>
            <w:r w:rsidRPr="00A975F6">
              <w:rPr>
                <w:rFonts w:ascii="Arial" w:eastAsia="Times New Roman" w:hAnsi="Arial" w:cs="Arial"/>
                <w:color w:val="000000"/>
                <w:sz w:val="18"/>
                <w:szCs w:val="18"/>
                <w:lang w:val="vi-VN"/>
              </w:rPr>
              <w:t>năm</w:t>
            </w:r>
            <w:r w:rsidRPr="00A975F6">
              <w:rPr>
                <w:rFonts w:ascii="Arial" w:eastAsia="Times New Roman" w:hAnsi="Arial" w:cs="Arial"/>
                <w:color w:val="000000"/>
                <w:sz w:val="18"/>
                <w:szCs w:val="18"/>
              </w:rPr>
              <w:t>…..</w:t>
            </w:r>
            <w:r w:rsidRPr="00A975F6">
              <w:rPr>
                <w:rFonts w:ascii="Arial" w:eastAsia="Times New Roman" w:hAnsi="Arial" w:cs="Arial"/>
                <w:color w:val="000000"/>
                <w:sz w:val="18"/>
                <w:szCs w:val="18"/>
              </w:rPr>
              <w:br/>
            </w:r>
            <w:r w:rsidRPr="00A975F6">
              <w:rPr>
                <w:rFonts w:ascii="Arial" w:eastAsia="Times New Roman" w:hAnsi="Arial" w:cs="Arial"/>
                <w:b/>
                <w:bCs/>
                <w:color w:val="000000"/>
                <w:sz w:val="18"/>
                <w:szCs w:val="18"/>
                <w:lang w:val="vi-VN"/>
              </w:rPr>
              <w:t>Thủ trưởng đơn vị</w:t>
            </w:r>
            <w:r w:rsidRPr="00A975F6">
              <w:rPr>
                <w:rFonts w:ascii="Arial" w:eastAsia="Times New Roman" w:hAnsi="Arial" w:cs="Arial"/>
                <w:color w:val="000000"/>
                <w:sz w:val="18"/>
                <w:szCs w:val="18"/>
                <w:lang w:val="vi-VN"/>
              </w:rPr>
              <w:br/>
            </w:r>
            <w:r w:rsidRPr="00A975F6">
              <w:rPr>
                <w:rFonts w:ascii="Arial" w:eastAsia="Times New Roman" w:hAnsi="Arial" w:cs="Arial"/>
                <w:i/>
                <w:iCs/>
                <w:color w:val="000000"/>
                <w:sz w:val="18"/>
                <w:szCs w:val="18"/>
                <w:lang w:val="vi-VN"/>
              </w:rPr>
              <w:t>(K</w:t>
            </w:r>
            <w:r w:rsidRPr="00A975F6">
              <w:rPr>
                <w:rFonts w:ascii="Arial" w:eastAsia="Times New Roman" w:hAnsi="Arial" w:cs="Arial"/>
                <w:i/>
                <w:iCs/>
                <w:color w:val="000000"/>
                <w:sz w:val="18"/>
                <w:szCs w:val="18"/>
              </w:rPr>
              <w:t>ý </w:t>
            </w:r>
            <w:r w:rsidRPr="00A975F6">
              <w:rPr>
                <w:rFonts w:ascii="Arial" w:eastAsia="Times New Roman" w:hAnsi="Arial" w:cs="Arial"/>
                <w:i/>
                <w:iCs/>
                <w:color w:val="000000"/>
                <w:sz w:val="18"/>
                <w:szCs w:val="18"/>
                <w:lang w:val="vi-VN"/>
              </w:rPr>
              <w:t>tên, đóng dấu)</w:t>
            </w:r>
          </w:p>
        </w:tc>
      </w:tr>
    </w:tbl>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rPr>
        <w:t>_____________________</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b/>
          <w:bCs/>
          <w:color w:val="000000"/>
          <w:sz w:val="18"/>
          <w:szCs w:val="18"/>
          <w:lang w:val="vi-VN"/>
        </w:rPr>
        <w:t>Ghi chú:</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vertAlign w:val="superscript"/>
          <w:lang w:val="vi-VN"/>
        </w:rPr>
        <w:t>(</w:t>
      </w:r>
      <w:r w:rsidRPr="00A975F6">
        <w:rPr>
          <w:rFonts w:ascii="Arial" w:eastAsia="Times New Roman" w:hAnsi="Arial" w:cs="Arial"/>
          <w:color w:val="000000"/>
          <w:sz w:val="18"/>
          <w:szCs w:val="18"/>
          <w:vertAlign w:val="superscript"/>
        </w:rPr>
        <w:t>1</w:t>
      </w:r>
      <w:r w:rsidRPr="00A975F6">
        <w:rPr>
          <w:rFonts w:ascii="Arial" w:eastAsia="Times New Roman" w:hAnsi="Arial" w:cs="Arial"/>
          <w:color w:val="000000"/>
          <w:sz w:val="18"/>
          <w:szCs w:val="18"/>
          <w:vertAlign w:val="superscript"/>
          <w:lang w:val="vi-VN"/>
        </w:rPr>
        <w:t>)</w:t>
      </w:r>
      <w:r w:rsidRPr="00A975F6">
        <w:rPr>
          <w:rFonts w:ascii="Arial" w:eastAsia="Times New Roman" w:hAnsi="Arial" w:cs="Arial"/>
          <w:color w:val="000000"/>
          <w:sz w:val="18"/>
          <w:szCs w:val="18"/>
          <w:lang w:val="vi-VN"/>
        </w:rPr>
        <w:t> Nghề, công việc thuộc danh mục nghề, công việc đặc biệt nặng nhọc, độc hại, nguy hiểm và nặng nhọc, độc hại, nguy hiểm do Bộ trưởng Bộ Lao động - Thương binh và Xã hội ban hành.</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vertAlign w:val="superscript"/>
        </w:rPr>
        <w:t>(</w:t>
      </w:r>
      <w:r w:rsidRPr="00A975F6">
        <w:rPr>
          <w:rFonts w:ascii="Arial" w:eastAsia="Times New Roman" w:hAnsi="Arial" w:cs="Arial"/>
          <w:color w:val="000000"/>
          <w:sz w:val="18"/>
          <w:szCs w:val="18"/>
          <w:vertAlign w:val="superscript"/>
          <w:lang w:val="vi-VN"/>
        </w:rPr>
        <w:t>2)</w:t>
      </w:r>
      <w:r w:rsidRPr="00A975F6">
        <w:rPr>
          <w:rFonts w:ascii="Arial" w:eastAsia="Times New Roman" w:hAnsi="Arial" w:cs="Arial"/>
          <w:color w:val="000000"/>
          <w:sz w:val="18"/>
          <w:szCs w:val="18"/>
          <w:lang w:val="vi-VN"/>
        </w:rPr>
        <w:t> Ghi số đo, đánh giá các yếu tố được sử dụng để làm căn cứ đề xuất mức bồi dưỡng bằng hiện vật (theo quy định tại khoản 2 Điều 3 của Thông tư này).</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vertAlign w:val="superscript"/>
        </w:rPr>
        <w:t>(</w:t>
      </w:r>
      <w:r w:rsidRPr="00A975F6">
        <w:rPr>
          <w:rFonts w:ascii="Arial" w:eastAsia="Times New Roman" w:hAnsi="Arial" w:cs="Arial"/>
          <w:color w:val="000000"/>
          <w:sz w:val="18"/>
          <w:szCs w:val="18"/>
          <w:vertAlign w:val="superscript"/>
          <w:lang w:val="vi-VN"/>
        </w:rPr>
        <w:t>3)</w:t>
      </w:r>
      <w:r w:rsidRPr="00A975F6">
        <w:rPr>
          <w:rFonts w:ascii="Arial" w:eastAsia="Times New Roman" w:hAnsi="Arial" w:cs="Arial"/>
          <w:color w:val="000000"/>
          <w:sz w:val="18"/>
          <w:szCs w:val="18"/>
          <w:lang w:val="vi-VN"/>
        </w:rPr>
        <w:t> Ghi tên đơn vị thực hiện đo, đánh giá tương ứng với cột số liệu ghi kết quả.</w:t>
      </w:r>
    </w:p>
    <w:p w:rsidR="00A975F6" w:rsidRPr="00A975F6" w:rsidRDefault="00A975F6" w:rsidP="00A975F6">
      <w:pPr>
        <w:spacing w:before="120" w:after="120" w:line="234" w:lineRule="atLeast"/>
        <w:rPr>
          <w:rFonts w:ascii="Arial" w:eastAsia="Times New Roman" w:hAnsi="Arial" w:cs="Arial"/>
          <w:color w:val="000000"/>
          <w:sz w:val="18"/>
          <w:szCs w:val="18"/>
        </w:rPr>
      </w:pPr>
      <w:r w:rsidRPr="00A975F6">
        <w:rPr>
          <w:rFonts w:ascii="Arial" w:eastAsia="Times New Roman" w:hAnsi="Arial" w:cs="Arial"/>
          <w:color w:val="000000"/>
          <w:sz w:val="18"/>
          <w:szCs w:val="18"/>
          <w:vertAlign w:val="superscript"/>
        </w:rPr>
        <w:t>(</w:t>
      </w:r>
      <w:r w:rsidRPr="00A975F6">
        <w:rPr>
          <w:rFonts w:ascii="Arial" w:eastAsia="Times New Roman" w:hAnsi="Arial" w:cs="Arial"/>
          <w:color w:val="000000"/>
          <w:sz w:val="18"/>
          <w:szCs w:val="18"/>
          <w:vertAlign w:val="superscript"/>
          <w:lang w:val="vi-VN"/>
        </w:rPr>
        <w:t>4)</w:t>
      </w:r>
      <w:r w:rsidRPr="00A975F6">
        <w:rPr>
          <w:rFonts w:ascii="Arial" w:eastAsia="Times New Roman" w:hAnsi="Arial" w:cs="Arial"/>
          <w:color w:val="000000"/>
          <w:sz w:val="18"/>
          <w:szCs w:val="18"/>
          <w:lang w:val="vi-VN"/>
        </w:rPr>
        <w:t> Mức bồi dưỡng bằng hiện vật hàng ngày đề nghị được hưởng theo quy định tại khoản 1 Điều 4 Thông tư này.</w:t>
      </w:r>
    </w:p>
    <w:p w:rsidR="005E5AA5" w:rsidRDefault="005E5AA5"/>
    <w:sectPr w:rsidR="005E5AA5" w:rsidSect="00C467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F6"/>
    <w:rsid w:val="005E5AA5"/>
    <w:rsid w:val="00A975F6"/>
    <w:rsid w:val="00C4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CF227-CB4F-4E43-B107-F57B0573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5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97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29-2021-tt-bldtbxh-tieu-chuan-phan-loai-theo-dieu-kien-lao-dong-508673.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lao-dong-tien-luong/thong-tu-29-2021-tt-bldtbxh-tieu-chuan-phan-loai-theo-dieu-kien-lao-dong-508673.aspx" TargetMode="External"/><Relationship Id="rId12" Type="http://schemas.openxmlformats.org/officeDocument/2006/relationships/hyperlink" Target="https://thuvienphapluat.vn/van-ban/lao-dong-tien-luong/thong-tu-29-2021-tt-bldtbxh-tieu-chuan-phan-loai-theo-dieu-kien-lao-dong-50867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thong-tu-25-2013-tt-bldtbxh-che-do-boi-duong-bang-hien-vat-lao-dong-lam-viec-nguy-hiem-doc-hai-211137.aspx" TargetMode="External"/><Relationship Id="rId11" Type="http://schemas.openxmlformats.org/officeDocument/2006/relationships/hyperlink" Target="https://thuvienphapluat.vn/van-ban/lao-dong-tien-luong/thong-tu-29-2021-tt-bldtbxh-tieu-chuan-phan-loai-theo-dieu-kien-lao-dong-508673.aspx" TargetMode="External"/><Relationship Id="rId5" Type="http://schemas.openxmlformats.org/officeDocument/2006/relationships/hyperlink" Target="https://thuvienphapluat.vn/van-ban/lao-dong-tien-luong/thong-tu-29-2021-tt-bldtbxh-tieu-chuan-phan-loai-theo-dieu-kien-lao-dong-508673.aspx" TargetMode="External"/><Relationship Id="rId10" Type="http://schemas.openxmlformats.org/officeDocument/2006/relationships/hyperlink" Target="https://thuvienphapluat.vn/van-ban/lao-dong-tien-luong/thong-tu-29-2021-tt-bldtbxh-tieu-chuan-phan-loai-theo-dieu-kien-lao-dong-508673.aspx" TargetMode="External"/><Relationship Id="rId4" Type="http://schemas.openxmlformats.org/officeDocument/2006/relationships/hyperlink" Target="https://thuvienphapluat.vn/van-ban/lao-dong-tien-luong/nghi-dinh-62-2022-nd-cp-nhiem-vu-quyen-han-va-co-cau-to-chuc-cua-bo-lao-dong-529147.aspx" TargetMode="External"/><Relationship Id="rId9" Type="http://schemas.openxmlformats.org/officeDocument/2006/relationships/hyperlink" Target="https://thuvienphapluat.vn/van-ban/lao-dong-tien-luong/thong-tu-29-2021-tt-bldtbxh-tieu-chuan-phan-loai-theo-dieu-kien-lao-dong-50867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2023-01-27T01:00:00Z</dcterms:created>
  <dcterms:modified xsi:type="dcterms:W3CDTF">2023-01-27T01:02:00Z</dcterms:modified>
</cp:coreProperties>
</file>